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枣庄市财政局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我方就参与枣庄市财政局所属固定资产处置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（项目编号LNGZ2024-119）网络竞价活动作出如下承诺：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4.575975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1.5万元。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枣庄市财政局所属固定资产处置（项目编号LNGZ2024-119）</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微软雅黑" w:hAnsi="微软雅黑" w:eastAsia="微软雅黑" w:cs="微软雅黑"/>
          <w:color w:val="999999"/>
          <w:kern w:val="2"/>
          <w:sz w:val="24"/>
          <w:szCs w:val="24"/>
          <w:lang w:val="en-US" w:eastAsia="zh-CN" w:bidi="ar-SA"/>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71552D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1、该资产包为办公家具、电子设备及专用设备，资产评估价值为45759.75元，挂牌价为45759.75元。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标的资产严格以现场实物及其现状进行交易。</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4、其他重大事项详见鲁鼎程评报字【2024】第203号。</w:t>
      </w:r>
    </w:p>
    <w:p w14:paraId="1018236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1、意向受让方须承诺自成交之日起5个工作日内一次性缴纳剩余尾款及佣金并签订《资产交易合同》。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3、成交后受让方如出现违约按交易保证金金额承担赔偿责任，保证金金额不足以弥补违约造成的损失的，转让方可以向受让方进行追偿。本次网络竞价底价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4.575975万元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960B3C9">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就枣庄市财政局所属固定资产处置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11"/>
        <w:rPr>
          <w:rFonts w:hint="eastAsia" w:ascii="宋体" w:hAnsi="宋体"/>
          <w:bCs/>
          <w:sz w:val="28"/>
        </w:rPr>
      </w:pPr>
    </w:p>
    <w:p w14:paraId="00BC00F7">
      <w:pPr>
        <w:pStyle w:val="11"/>
        <w:rPr>
          <w:rFonts w:hint="eastAsia" w:ascii="宋体" w:hAnsi="宋体"/>
          <w:bCs/>
          <w:sz w:val="28"/>
        </w:rPr>
      </w:pPr>
    </w:p>
    <w:p w14:paraId="48B38905">
      <w:pPr>
        <w:pStyle w:val="11"/>
        <w:rPr>
          <w:rFonts w:hint="eastAsia" w:ascii="宋体" w:hAnsi="宋体"/>
          <w:bCs/>
          <w:sz w:val="28"/>
        </w:rPr>
      </w:pPr>
    </w:p>
    <w:p w14:paraId="3A691D0B">
      <w:pPr>
        <w:pStyle w:val="11"/>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7D5E6A3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项目名称：枣庄市财政局所属固定资产处置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5C87FEF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枣庄市财政局所属固定资产处置</w:t>
      </w:r>
      <w:r>
        <w:rPr>
          <w:rStyle w:val="13"/>
          <w:rFonts w:hint="eastAsia" w:ascii="仿宋_GB2312" w:hAnsi="宋体" w:eastAsia="仿宋_GB2312"/>
          <w:sz w:val="32"/>
          <w:szCs w:val="32"/>
          <w:lang w:val="en-US"/>
        </w:rPr>
        <w:t>项</w:t>
      </w:r>
      <w:r>
        <w:rPr>
          <w:rStyle w:val="13"/>
          <w:rFonts w:hint="eastAsia" w:ascii="仿宋_GB2312" w:hAnsi="宋体" w:eastAsia="仿宋_GB2312"/>
          <w:sz w:val="32"/>
          <w:szCs w:val="32"/>
        </w:rPr>
        <w:t>目的申请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2024年8月23</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1379430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0C137D0D">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14:paraId="4679944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6B1279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6433</Words>
  <Characters>6552</Characters>
  <Lines>29</Lines>
  <Paragraphs>8</Paragraphs>
  <TotalTime>4</TotalTime>
  <ScaleCrop>false</ScaleCrop>
  <LinksUpToDate>false</LinksUpToDate>
  <CharactersWithSpaces>6847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2024-08-23T03:24:04Z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43CF50D89CC944ABBFCA3BC734946ADE_13</vt:lpwstr>
  </property>
</Properties>
</file>