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222A">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2A6C15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08C23AD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滕州市恒通机动车检测有限公司</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4DFDB4B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71DC886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我方就参与滕州市恒通机动车检测有限公司所属报废车辆处置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（项目编号LNGZ2024-203）网络竞价活动作出如下承诺：</w:t>
      </w:r>
    </w:p>
    <w:p w14:paraId="13695FE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706E2BD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12CD73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挂牌总价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不低于</w:t>
      </w:r>
      <w:r>
        <w:rPr>
          <w:rFonts w:hint="eastAsia" w:ascii="仿宋" w:hAnsi="仿宋" w:eastAsia="仿宋" w:cs="仿宋"/>
          <w:b/>
          <w:bCs/>
          <w:color w:val="0D0D0D" w:themeColor="text1" w:themeTint="F2"/>
          <w:kern w:val="0"/>
          <w:sz w:val="30"/>
          <w:szCs w:val="30"/>
          <w:u w:val="single"/>
          <w:lang w:val="en-US" w:eastAsia="zh-CN"/>
          <w14:textFill>
            <w14:solidFill>
              <w14:schemeClr w14:val="tx1">
                <w14:lumMod w14:val="95000"/>
                <w14:lumOff w14:val="5000"/>
              </w14:schemeClr>
            </w14:solidFill>
          </w14:textFill>
        </w:rPr>
        <w:t>6468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5668FD8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733B04C">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38E3F28E">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b/>
          <w:bCs/>
          <w:color w:val="0D0D0D" w:themeColor="text1" w:themeTint="F2"/>
          <w:kern w:val="0"/>
          <w:sz w:val="30"/>
          <w:szCs w:val="30"/>
          <w:u w:val="single"/>
          <w:lang w:val="en-US" w:eastAsia="zh-CN"/>
          <w14:textFill>
            <w14:solidFill>
              <w14:schemeClr w14:val="tx1">
                <w14:lumMod w14:val="95000"/>
                <w14:lumOff w14:val="5000"/>
              </w14:schemeClr>
            </w14:solidFill>
          </w14:textFill>
        </w:rPr>
        <w:t>2200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0E7B65C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4687A4C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251A865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1F3B63B">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4C753C0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十、我方同意，被确定为受让方后我方违约的，按照挂牌价格的10%向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0BE7E67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200F10B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03EB18F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B28206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A5C12D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60EE22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63A23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D8D5AB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60DEE02D">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0E26603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721215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794B536F">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D9293EB">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CFD4678">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FF3A3">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F44FC48">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2685311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1F25485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3A8CE995">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8CB82A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8FD614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5A884C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0408CECD">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0195858A">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一、滕州市恒通机动车检测有限公司所属报废车辆处置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目编号LNGZ2024-202）</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72C6434A">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3E8A1F2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5A095D2D">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6AA31D5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p>
    <w:p w14:paraId="5F08023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1E10170">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00" w:firstLineChars="20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、1、转让标的为报废车三辆，打包挂牌，打包处置。该车辆无法正常使用，已达到报废标准，截至评估基准日处于待报废停用状态。标的评估价值6468元，挂牌底价6468元。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转让方如实披露标的资料，但不能揭示全部隐蔽瑕疵。意向受让方在报名前必须到现场进行实地查看，充分了解报废车辆现状。转让方以实物现状交付资产，未查看标的的竞买人一经报名即视为确认实物现状及瑕疵。</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3、受让方提车后即为车辆所有人，无论办理销户与否，都将承担与车辆有关的一切法律责任,因车辆拖运、注销、登记手续办理所产生的一切费用均由受让方承担。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5、资产清单详见枣庄浩瑞机动车鉴定评估有限公司浩评字(2024)第3004号。</w:t>
      </w:r>
    </w:p>
    <w:p w14:paraId="4549CF9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七、1、意向受让方须承诺自成交之日起3个工作日内一次性缴纳成交价款及佣金并签订《资产交易合同》。</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意向受让方须承诺，成功受让本次转让车辆后，仅用于报废处理，不得上路行驶或另作它用。车辆办理销户时间为成交后五个工作日内，自行办理车辆销户过程中涉及的保险、违章处理及年审等手续，并承担由此产生的所有费用（含补交的费用），转让方仅以提供现有资料为其应尽的协助配合义务，其他事宜均应由受让方办理。</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3、销户后，受让方需将报废车辆的《机动车注销证明书》和《报废机动车回收证明》报至滕州市恒通机动车检测有限公司。</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4、本次竞拍成交后，受让方缴纳的报名保证金转为履约保证金。受让方应严格按照公告约定时间办理销户，如违约，应向转让方支付履约保证金同等数额的违约金，可由转让方直接从履约保证金中扣除，并可解除该资产交易合同。</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5、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5A747C8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2D309C0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5979E78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2700E55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3E349A9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80A89B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4368475">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7E5A7D65">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19034E2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4E53949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1EA82A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62DED13E">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1F05ACE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7A3639B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1251E21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0AD158C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6029B19E">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1AE326A0">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05ED08D">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868AE3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p>
    <w:p w14:paraId="4D60756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sz w:val="36"/>
          <w:szCs w:val="36"/>
          <w:lang w:val="en-US" w:eastAsia="zh-CN"/>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7D3FDE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0B7D3E8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我已详细阅读了解本公告要求报名信息网络竞价承诺函和资产受让网络竞价须知，自愿报名。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182A0120">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7F76FF6">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54798072">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2024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27D12C9E">
      <w:pPr>
        <w:bidi w:val="0"/>
        <w:rPr>
          <w:rFonts w:hint="eastAsia" w:asciiTheme="minorHAnsi" w:hAnsiTheme="minorHAnsi" w:eastAsiaTheme="minorEastAsia" w:cstheme="minorBidi"/>
          <w:kern w:val="2"/>
          <w:sz w:val="21"/>
          <w:szCs w:val="22"/>
          <w:lang w:val="en-US" w:eastAsia="zh-CN" w:bidi="ar-SA"/>
        </w:rPr>
      </w:pPr>
    </w:p>
    <w:p w14:paraId="6B31AA9C">
      <w:pPr>
        <w:bidi w:val="0"/>
        <w:rPr>
          <w:rFonts w:hint="eastAsia"/>
          <w:lang w:val="en-US" w:eastAsia="zh-CN"/>
        </w:rPr>
      </w:pPr>
    </w:p>
    <w:p w14:paraId="3C37E465">
      <w:pPr>
        <w:bidi w:val="0"/>
        <w:rPr>
          <w:rFonts w:hint="eastAsia"/>
          <w:lang w:val="en-US" w:eastAsia="zh-CN"/>
        </w:rPr>
      </w:pPr>
    </w:p>
    <w:p w14:paraId="426411AC">
      <w:pPr>
        <w:bidi w:val="0"/>
        <w:rPr>
          <w:rFonts w:hint="eastAsia"/>
          <w:lang w:val="en-US" w:eastAsia="zh-CN"/>
        </w:rPr>
      </w:pPr>
    </w:p>
    <w:p w14:paraId="31F575C6">
      <w:pPr>
        <w:bidi w:val="0"/>
        <w:rPr>
          <w:rFonts w:hint="eastAsia"/>
          <w:lang w:val="en-US" w:eastAsia="zh-CN"/>
        </w:rPr>
      </w:pPr>
    </w:p>
    <w:p w14:paraId="33E16FCF">
      <w:pPr>
        <w:bidi w:val="0"/>
        <w:rPr>
          <w:rFonts w:hint="eastAsia"/>
          <w:lang w:val="en-US" w:eastAsia="zh-CN"/>
        </w:rPr>
      </w:pPr>
    </w:p>
    <w:p w14:paraId="4E8EC447">
      <w:pPr>
        <w:pStyle w:val="2"/>
        <w:rPr>
          <w:rFonts w:hint="eastAsia"/>
          <w:lang w:val="en-US" w:eastAsia="zh-CN"/>
        </w:rPr>
      </w:pPr>
    </w:p>
    <w:p w14:paraId="61AA8987">
      <w:pPr>
        <w:pStyle w:val="2"/>
        <w:rPr>
          <w:rFonts w:hint="eastAsia"/>
          <w:lang w:val="en-US" w:eastAsia="zh-CN"/>
        </w:rPr>
      </w:pPr>
    </w:p>
    <w:p w14:paraId="1C9DF052">
      <w:pPr>
        <w:pStyle w:val="2"/>
        <w:rPr>
          <w:rFonts w:hint="eastAsia"/>
          <w:lang w:val="en-US" w:eastAsia="zh-CN"/>
        </w:rPr>
      </w:pPr>
    </w:p>
    <w:p w14:paraId="59EC2DC8">
      <w:pPr>
        <w:pStyle w:val="2"/>
        <w:rPr>
          <w:rFonts w:hint="eastAsia"/>
          <w:lang w:val="en-US" w:eastAsia="zh-CN"/>
        </w:rPr>
      </w:pPr>
    </w:p>
    <w:p w14:paraId="253DE7D1">
      <w:pPr>
        <w:pStyle w:val="2"/>
        <w:rPr>
          <w:rFonts w:hint="eastAsia"/>
          <w:lang w:val="en-US" w:eastAsia="zh-CN"/>
        </w:rPr>
      </w:pPr>
    </w:p>
    <w:p w14:paraId="2D42BE92">
      <w:pPr>
        <w:pStyle w:val="2"/>
        <w:rPr>
          <w:rFonts w:hint="eastAsia"/>
          <w:lang w:val="en-US" w:eastAsia="zh-CN"/>
        </w:rPr>
      </w:pPr>
    </w:p>
    <w:p w14:paraId="367E1E85">
      <w:pPr>
        <w:pStyle w:val="2"/>
        <w:rPr>
          <w:rFonts w:hint="eastAsia"/>
          <w:lang w:val="en-US" w:eastAsia="zh-CN"/>
        </w:rPr>
      </w:pPr>
    </w:p>
    <w:p w14:paraId="54E00302">
      <w:pPr>
        <w:pStyle w:val="2"/>
        <w:rPr>
          <w:rFonts w:hint="eastAsia"/>
          <w:lang w:val="en-US" w:eastAsia="zh-CN"/>
        </w:rPr>
      </w:pPr>
    </w:p>
    <w:p w14:paraId="69A47111">
      <w:pPr>
        <w:pStyle w:val="2"/>
        <w:rPr>
          <w:rFonts w:hint="eastAsia"/>
          <w:lang w:val="en-US" w:eastAsia="zh-CN"/>
        </w:rPr>
      </w:pPr>
    </w:p>
    <w:p w14:paraId="242513C7">
      <w:pPr>
        <w:pStyle w:val="2"/>
        <w:rPr>
          <w:rFonts w:hint="eastAsia"/>
          <w:lang w:val="en-US" w:eastAsia="zh-CN"/>
        </w:rPr>
      </w:pPr>
    </w:p>
    <w:p w14:paraId="26567393">
      <w:pPr>
        <w:pStyle w:val="2"/>
        <w:rPr>
          <w:rFonts w:hint="eastAsia"/>
          <w:lang w:val="en-US" w:eastAsia="zh-CN"/>
        </w:rPr>
      </w:pPr>
    </w:p>
    <w:p w14:paraId="040E30BB">
      <w:pPr>
        <w:pStyle w:val="2"/>
        <w:rPr>
          <w:rFonts w:hint="eastAsia"/>
          <w:lang w:val="en-US" w:eastAsia="zh-CN"/>
        </w:rPr>
      </w:pPr>
    </w:p>
    <w:p w14:paraId="7A84D9BB">
      <w:pPr>
        <w:pStyle w:val="2"/>
        <w:rPr>
          <w:rFonts w:hint="eastAsia"/>
          <w:lang w:val="en-US" w:eastAsia="zh-CN"/>
        </w:rPr>
      </w:pPr>
    </w:p>
    <w:p w14:paraId="1FE9EDC2">
      <w:pPr>
        <w:pStyle w:val="2"/>
        <w:rPr>
          <w:rFonts w:hint="eastAsia"/>
          <w:lang w:val="en-US" w:eastAsia="zh-CN"/>
        </w:rPr>
      </w:pPr>
    </w:p>
    <w:p w14:paraId="284B88C8">
      <w:pPr>
        <w:pStyle w:val="2"/>
        <w:rPr>
          <w:rFonts w:hint="eastAsia"/>
          <w:lang w:val="en-US" w:eastAsia="zh-CN"/>
        </w:rPr>
      </w:pPr>
    </w:p>
    <w:p w14:paraId="35867F3A">
      <w:pPr>
        <w:pStyle w:val="2"/>
        <w:rPr>
          <w:rFonts w:hint="eastAsia"/>
          <w:lang w:val="en-US" w:eastAsia="zh-CN"/>
        </w:rPr>
      </w:pPr>
    </w:p>
    <w:p w14:paraId="44D7D77C">
      <w:pPr>
        <w:pStyle w:val="2"/>
        <w:rPr>
          <w:rFonts w:hint="eastAsia"/>
          <w:lang w:val="en-US" w:eastAsia="zh-CN"/>
        </w:rPr>
      </w:pPr>
    </w:p>
    <w:p w14:paraId="29C674D8">
      <w:pPr>
        <w:pStyle w:val="2"/>
        <w:rPr>
          <w:rFonts w:hint="eastAsia"/>
          <w:lang w:val="en-US" w:eastAsia="zh-CN"/>
        </w:rPr>
      </w:pPr>
    </w:p>
    <w:p w14:paraId="06A81F6F">
      <w:pPr>
        <w:pStyle w:val="2"/>
        <w:rPr>
          <w:rFonts w:hint="eastAsia"/>
          <w:lang w:val="en-US" w:eastAsia="zh-CN"/>
        </w:rPr>
      </w:pPr>
    </w:p>
    <w:p w14:paraId="4EC708FB">
      <w:pPr>
        <w:pStyle w:val="2"/>
        <w:rPr>
          <w:rFonts w:hint="eastAsia"/>
          <w:lang w:val="en-US" w:eastAsia="zh-CN"/>
        </w:rPr>
      </w:pPr>
    </w:p>
    <w:p w14:paraId="71737B3C">
      <w:pPr>
        <w:pStyle w:val="2"/>
        <w:rPr>
          <w:rFonts w:hint="eastAsia"/>
          <w:lang w:val="en-US" w:eastAsia="zh-CN"/>
        </w:rPr>
      </w:pPr>
    </w:p>
    <w:p w14:paraId="48D82CEB">
      <w:pPr>
        <w:pStyle w:val="2"/>
        <w:rPr>
          <w:rFonts w:hint="eastAsia"/>
          <w:lang w:val="en-US" w:eastAsia="zh-CN"/>
        </w:rPr>
      </w:pPr>
    </w:p>
    <w:p w14:paraId="116FB3D8">
      <w:pPr>
        <w:pStyle w:val="2"/>
        <w:rPr>
          <w:rFonts w:hint="eastAsia"/>
          <w:lang w:val="en-US" w:eastAsia="zh-CN"/>
        </w:rPr>
      </w:pPr>
    </w:p>
    <w:p w14:paraId="15FE0BAC">
      <w:pPr>
        <w:pStyle w:val="2"/>
        <w:rPr>
          <w:rFonts w:hint="eastAsia"/>
          <w:lang w:val="en-US" w:eastAsia="zh-CN"/>
        </w:rPr>
      </w:pPr>
    </w:p>
    <w:p w14:paraId="2A7D4578">
      <w:pPr>
        <w:pStyle w:val="2"/>
        <w:rPr>
          <w:rFonts w:hint="eastAsia"/>
          <w:lang w:val="en-US" w:eastAsia="zh-CN"/>
        </w:rPr>
      </w:pPr>
    </w:p>
    <w:p w14:paraId="1CC007B9">
      <w:pPr>
        <w:pStyle w:val="2"/>
        <w:rPr>
          <w:rFonts w:hint="eastAsia"/>
          <w:lang w:val="en-US" w:eastAsia="zh-CN"/>
        </w:rPr>
      </w:pPr>
    </w:p>
    <w:p w14:paraId="67082FD5">
      <w:pPr>
        <w:pStyle w:val="2"/>
        <w:rPr>
          <w:rFonts w:hint="eastAsia"/>
          <w:lang w:val="en-US" w:eastAsia="zh-CN"/>
        </w:rPr>
      </w:pPr>
    </w:p>
    <w:p w14:paraId="1D8EE581">
      <w:pPr>
        <w:pStyle w:val="2"/>
        <w:rPr>
          <w:rFonts w:hint="eastAsia"/>
          <w:lang w:val="en-US" w:eastAsia="zh-CN"/>
        </w:rPr>
      </w:pPr>
    </w:p>
    <w:p w14:paraId="29F6792D">
      <w:pPr>
        <w:pStyle w:val="2"/>
        <w:rPr>
          <w:rFonts w:hint="eastAsia"/>
          <w:lang w:val="en-US" w:eastAsia="zh-CN"/>
        </w:rPr>
      </w:pPr>
    </w:p>
    <w:p w14:paraId="1E1E6FB5">
      <w:pPr>
        <w:pStyle w:val="2"/>
        <w:rPr>
          <w:rFonts w:hint="eastAsia"/>
          <w:lang w:val="en-US" w:eastAsia="zh-CN"/>
        </w:rPr>
      </w:pPr>
    </w:p>
    <w:p w14:paraId="212EC3EF">
      <w:pPr>
        <w:pStyle w:val="2"/>
        <w:rPr>
          <w:rFonts w:hint="eastAsia"/>
          <w:lang w:val="en-US" w:eastAsia="zh-CN"/>
        </w:rPr>
      </w:pPr>
    </w:p>
    <w:p w14:paraId="094A5206">
      <w:pPr>
        <w:pStyle w:val="2"/>
        <w:rPr>
          <w:rFonts w:hint="eastAsia"/>
          <w:lang w:val="en-US" w:eastAsia="zh-CN"/>
        </w:rPr>
      </w:pPr>
    </w:p>
    <w:p w14:paraId="2E491041">
      <w:pPr>
        <w:bidi w:val="0"/>
        <w:rPr>
          <w:rFonts w:hint="eastAsia"/>
          <w:lang w:val="en-US" w:eastAsia="zh-CN"/>
        </w:rPr>
      </w:pPr>
    </w:p>
    <w:p w14:paraId="0D75A68E">
      <w:pPr>
        <w:bidi w:val="0"/>
        <w:jc w:val="right"/>
        <w:rPr>
          <w:rFonts w:hint="eastAsia"/>
          <w:lang w:val="en-US" w:eastAsia="zh-CN"/>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就滕州市恒通机动车检测有限公司所属报废车辆处置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经勘察，本公司（本人）确认如</w:t>
      </w:r>
      <w:r>
        <w:rPr>
          <w:rFonts w:hint="eastAsia" w:ascii="宋体" w:hAnsi="宋体" w:eastAsia="宋体" w:cs="Times New Roman"/>
          <w:bCs/>
          <w:sz w:val="28"/>
        </w:rPr>
        <w:t>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2390141">
      <w:pPr>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74BA0CE3">
      <w:pPr>
        <w:ind w:firstLine="2650" w:firstLineChars="600"/>
        <w:rPr>
          <w:rFonts w:hint="eastAsia"/>
          <w:b/>
          <w:bCs/>
          <w:sz w:val="44"/>
          <w:szCs w:val="44"/>
          <w:lang w:val="en-US" w:eastAsia="zh-CN"/>
        </w:rPr>
      </w:pPr>
    </w:p>
    <w:p w14:paraId="50262AFD">
      <w:pPr>
        <w:pStyle w:val="2"/>
        <w:rPr>
          <w:rFonts w:hint="eastAsia"/>
          <w:b/>
          <w:bCs/>
          <w:sz w:val="44"/>
          <w:szCs w:val="44"/>
          <w:lang w:val="en-US" w:eastAsia="zh-CN"/>
        </w:rPr>
      </w:pPr>
    </w:p>
    <w:p w14:paraId="4625204E">
      <w:pPr>
        <w:pStyle w:val="2"/>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项目名称：滕州市恒通机动车检测有限公司所属报废车辆处置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4"/>
          <w:rFonts w:hint="eastAsia" w:ascii="黑体" w:hAnsi="黑体" w:eastAsia="黑体" w:cs="黑体"/>
          <w:b/>
          <w:bCs/>
          <w:sz w:val="52"/>
          <w:szCs w:val="52"/>
        </w:rPr>
      </w:pPr>
    </w:p>
    <w:p w14:paraId="6857E4C0">
      <w:pPr>
        <w:snapToGrid w:val="0"/>
        <w:spacing w:line="500" w:lineRule="atLeast"/>
        <w:jc w:val="center"/>
        <w:rPr>
          <w:rStyle w:val="14"/>
          <w:rFonts w:hint="eastAsia" w:ascii="黑体" w:hAnsi="黑体" w:eastAsia="黑体" w:cs="黑体"/>
          <w:b/>
          <w:bCs/>
          <w:sz w:val="52"/>
          <w:szCs w:val="52"/>
        </w:rPr>
      </w:pPr>
    </w:p>
    <w:p w14:paraId="2B3F5155">
      <w:pPr>
        <w:snapToGrid w:val="0"/>
        <w:spacing w:line="500" w:lineRule="atLeast"/>
        <w:jc w:val="center"/>
        <w:rPr>
          <w:rStyle w:val="14"/>
          <w:rFonts w:hint="eastAsia" w:ascii="黑体" w:hAnsi="黑体" w:eastAsia="黑体" w:cs="黑体"/>
          <w:b/>
          <w:bCs/>
          <w:sz w:val="52"/>
          <w:szCs w:val="52"/>
        </w:rPr>
      </w:pPr>
    </w:p>
    <w:p w14:paraId="5D41EBDA">
      <w:pPr>
        <w:snapToGrid w:val="0"/>
        <w:spacing w:line="500" w:lineRule="atLeast"/>
        <w:jc w:val="center"/>
        <w:rPr>
          <w:rStyle w:val="14"/>
          <w:rFonts w:hint="eastAsia" w:ascii="黑体" w:hAnsi="黑体" w:eastAsia="黑体" w:cs="黑体"/>
          <w:b/>
          <w:bCs/>
          <w:sz w:val="52"/>
          <w:szCs w:val="52"/>
        </w:rPr>
      </w:pPr>
    </w:p>
    <w:p w14:paraId="498FB42F">
      <w:pPr>
        <w:snapToGrid w:val="0"/>
        <w:spacing w:line="500" w:lineRule="atLeast"/>
        <w:jc w:val="center"/>
        <w:rPr>
          <w:rStyle w:val="14"/>
          <w:rFonts w:hint="eastAsia" w:ascii="黑体" w:hAnsi="黑体" w:eastAsia="黑体" w:cs="黑体"/>
          <w:b/>
          <w:bCs/>
          <w:sz w:val="52"/>
          <w:szCs w:val="52"/>
        </w:rPr>
      </w:pPr>
    </w:p>
    <w:p w14:paraId="7F93E4B9">
      <w:pPr>
        <w:snapToGrid w:val="0"/>
        <w:spacing w:line="500" w:lineRule="atLeast"/>
        <w:jc w:val="center"/>
        <w:rPr>
          <w:rStyle w:val="14"/>
          <w:rFonts w:hint="eastAsia" w:ascii="黑体" w:hAnsi="黑体" w:eastAsia="黑体" w:cs="黑体"/>
          <w:b/>
          <w:bCs/>
          <w:sz w:val="52"/>
          <w:szCs w:val="52"/>
        </w:rPr>
      </w:pPr>
    </w:p>
    <w:p w14:paraId="023BABFD">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669B14E">
      <w:pPr>
        <w:snapToGrid w:val="0"/>
        <w:spacing w:line="500" w:lineRule="atLeast"/>
        <w:jc w:val="center"/>
        <w:rPr>
          <w:rStyle w:val="14"/>
          <w:rFonts w:ascii="黑体" w:hAnsi="黑体" w:eastAsia="黑体" w:cs="黑体"/>
          <w:b/>
          <w:bCs/>
          <w:sz w:val="52"/>
          <w:szCs w:val="52"/>
        </w:rPr>
      </w:pPr>
    </w:p>
    <w:p w14:paraId="66135DA4">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2BC2B6F3">
      <w:pPr>
        <w:snapToGrid w:val="0"/>
        <w:spacing w:line="500" w:lineRule="atLeast"/>
        <w:jc w:val="center"/>
        <w:rPr>
          <w:rStyle w:val="14"/>
          <w:rFonts w:ascii="黑体" w:hAnsi="黑体" w:eastAsia="黑体" w:cs="黑体"/>
          <w:b/>
          <w:bCs/>
          <w:sz w:val="52"/>
          <w:szCs w:val="52"/>
        </w:rPr>
      </w:pPr>
    </w:p>
    <w:p w14:paraId="713641EA">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00828A56">
      <w:pPr>
        <w:snapToGrid w:val="0"/>
        <w:spacing w:line="500" w:lineRule="atLeast"/>
        <w:jc w:val="center"/>
        <w:rPr>
          <w:rStyle w:val="14"/>
          <w:rFonts w:ascii="黑体" w:hAnsi="黑体" w:eastAsia="黑体" w:cs="黑体"/>
          <w:b/>
          <w:bCs/>
          <w:sz w:val="52"/>
          <w:szCs w:val="52"/>
        </w:rPr>
      </w:pPr>
    </w:p>
    <w:p w14:paraId="466DED7C">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5726E7ED">
      <w:pPr>
        <w:snapToGrid w:val="0"/>
        <w:spacing w:line="500" w:lineRule="atLeast"/>
        <w:jc w:val="center"/>
        <w:rPr>
          <w:rStyle w:val="14"/>
          <w:rFonts w:ascii="黑体" w:hAnsi="黑体" w:eastAsia="黑体" w:cs="黑体"/>
          <w:b/>
          <w:bCs/>
          <w:sz w:val="52"/>
          <w:szCs w:val="52"/>
        </w:rPr>
      </w:pPr>
    </w:p>
    <w:p w14:paraId="0D751046">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3ADC67B0">
      <w:pPr>
        <w:snapToGrid w:val="0"/>
        <w:spacing w:line="500" w:lineRule="atLeast"/>
        <w:rPr>
          <w:rStyle w:val="14"/>
          <w:rFonts w:ascii="黑体" w:hAnsi="黑体" w:eastAsia="黑体" w:cs="黑体"/>
          <w:b/>
          <w:bCs/>
          <w:sz w:val="52"/>
          <w:szCs w:val="52"/>
        </w:rPr>
      </w:pPr>
    </w:p>
    <w:p w14:paraId="43482F94">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384858D2">
      <w:pPr>
        <w:snapToGrid w:val="0"/>
        <w:spacing w:line="500" w:lineRule="atLeast"/>
        <w:rPr>
          <w:rStyle w:val="14"/>
          <w:rFonts w:ascii="仿宋_GB2312" w:hAnsi="宋体" w:eastAsia="仿宋_GB2312"/>
          <w:bCs/>
          <w:sz w:val="32"/>
          <w:szCs w:val="32"/>
        </w:rPr>
      </w:pPr>
    </w:p>
    <w:p w14:paraId="627BB1F2">
      <w:pPr>
        <w:snapToGrid w:val="0"/>
        <w:spacing w:line="500" w:lineRule="atLeast"/>
        <w:rPr>
          <w:rStyle w:val="14"/>
          <w:rFonts w:ascii="仿宋_GB2312" w:hAnsi="宋体" w:eastAsia="仿宋_GB2312"/>
          <w:bCs/>
          <w:sz w:val="32"/>
          <w:szCs w:val="32"/>
        </w:rPr>
      </w:pPr>
    </w:p>
    <w:p w14:paraId="717873F1">
      <w:pPr>
        <w:snapToGrid w:val="0"/>
        <w:spacing w:line="500" w:lineRule="atLeast"/>
        <w:rPr>
          <w:rStyle w:val="14"/>
          <w:rFonts w:ascii="仿宋_GB2312" w:hAnsi="宋体" w:eastAsia="仿宋_GB2312"/>
          <w:bCs/>
          <w:sz w:val="32"/>
          <w:szCs w:val="32"/>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5F7B0D8">
      <w:pPr>
        <w:pStyle w:val="2"/>
        <w:rPr>
          <w:rFonts w:hint="eastAsia"/>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根据《中华人民共和国合同法》、</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w:t>
      </w:r>
      <w:r>
        <w:rPr>
          <w:rStyle w:val="14"/>
          <w:rFonts w:hint="eastAsia" w:ascii="仿宋_GB2312" w:hAnsi="宋体" w:eastAsia="仿宋_GB2312"/>
          <w:sz w:val="32"/>
          <w:szCs w:val="32"/>
        </w:rPr>
        <w:t>甲方委托参与受</w:t>
      </w:r>
      <w:r>
        <w:rPr>
          <w:rStyle w:val="14"/>
          <w:rFonts w:hint="eastAsia" w:ascii="仿宋_GB2312" w:hAnsi="宋体" w:eastAsia="仿宋_GB2312"/>
          <w:sz w:val="32"/>
          <w:szCs w:val="32"/>
          <w:lang w:val="en-US" w:eastAsia="zh-CN"/>
        </w:rPr>
        <w:t>让</w:t>
      </w:r>
      <w:r>
        <w:rPr>
          <w:rStyle w:val="14"/>
          <w:rFonts w:ascii="仿宋_GB2312" w:hAnsi="宋体" w:eastAsia="仿宋_GB2312"/>
          <w:sz w:val="32"/>
          <w:szCs w:val="32"/>
        </w:rPr>
        <w:t>滕州市恒通机动车检测有限公司所属报废车辆处置</w:t>
      </w:r>
      <w:r>
        <w:rPr>
          <w:rStyle w:val="14"/>
          <w:rFonts w:hint="eastAsia" w:ascii="仿宋_GB2312" w:hAnsi="宋体" w:eastAsia="仿宋_GB2312"/>
          <w:sz w:val="32"/>
          <w:szCs w:val="32"/>
          <w:lang w:val="en-US"/>
        </w:rPr>
        <w:t>的申请</w:t>
      </w:r>
      <w:r>
        <w:rPr>
          <w:rStyle w:val="14"/>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向甲方提供有关法律、法规、政策及产权交易的专业咨询服务</w:t>
      </w:r>
      <w:r>
        <w:rPr>
          <w:rStyle w:val="14"/>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代为填写《</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2024年12月11</w:t>
      </w:r>
      <w:bookmarkStart w:id="0" w:name="_GoBack"/>
      <w:bookmarkEnd w:id="0"/>
      <w:r>
        <w:rPr>
          <w:rStyle w:val="14"/>
          <w:rFonts w:hint="eastAsia" w:ascii="仿宋_GB2312" w:hAnsi="宋体" w:eastAsia="仿宋_GB2312"/>
          <w:bCs/>
          <w:sz w:val="32"/>
          <w:szCs w:val="32"/>
          <w:lang w:val="en-US" w:eastAsia="zh-CN"/>
        </w:rPr>
        <w:t>日</w:t>
      </w:r>
      <w:r>
        <w:rPr>
          <w:rStyle w:val="14"/>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50A31CF7">
      <w:pPr>
        <w:pStyle w:val="2"/>
        <w:rPr>
          <w:rFonts w:hint="eastAsia"/>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76422CC2">
        <w:pPr>
          <w:pStyle w:val="6"/>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7A9BE5F2">
        <w:pPr>
          <w:pStyle w:val="7"/>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YmI4ZTI1ZjdkMzkwNGNjNTc5ZDcwNjMxMmEyMj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4B26178"/>
    <w:rsid w:val="06FC0635"/>
    <w:rsid w:val="070F7488"/>
    <w:rsid w:val="07536A57"/>
    <w:rsid w:val="07C12EEC"/>
    <w:rsid w:val="08332819"/>
    <w:rsid w:val="08832ECD"/>
    <w:rsid w:val="09347D7B"/>
    <w:rsid w:val="0B2C17A1"/>
    <w:rsid w:val="0F903AA8"/>
    <w:rsid w:val="0FB805E7"/>
    <w:rsid w:val="112453F4"/>
    <w:rsid w:val="123D2CC6"/>
    <w:rsid w:val="14D23C29"/>
    <w:rsid w:val="155B614D"/>
    <w:rsid w:val="15666C0D"/>
    <w:rsid w:val="16210EA7"/>
    <w:rsid w:val="16C60CFC"/>
    <w:rsid w:val="17154306"/>
    <w:rsid w:val="19071526"/>
    <w:rsid w:val="19C02423"/>
    <w:rsid w:val="19D904F0"/>
    <w:rsid w:val="1A1B7BCA"/>
    <w:rsid w:val="1A2A15A2"/>
    <w:rsid w:val="1C512585"/>
    <w:rsid w:val="1CF047B3"/>
    <w:rsid w:val="1D35634E"/>
    <w:rsid w:val="1D736C4D"/>
    <w:rsid w:val="1E1E4F79"/>
    <w:rsid w:val="1E243AF8"/>
    <w:rsid w:val="1F127F6C"/>
    <w:rsid w:val="1FAD2609"/>
    <w:rsid w:val="20E45861"/>
    <w:rsid w:val="21D53DB9"/>
    <w:rsid w:val="23782B51"/>
    <w:rsid w:val="24A62F7F"/>
    <w:rsid w:val="28A93F25"/>
    <w:rsid w:val="28FB65E3"/>
    <w:rsid w:val="29C8489D"/>
    <w:rsid w:val="2A867842"/>
    <w:rsid w:val="2C103359"/>
    <w:rsid w:val="2C3A3CC5"/>
    <w:rsid w:val="2C575420"/>
    <w:rsid w:val="2CF46797"/>
    <w:rsid w:val="2D626F10"/>
    <w:rsid w:val="2DA0566B"/>
    <w:rsid w:val="2DCF1E3F"/>
    <w:rsid w:val="2E2838A8"/>
    <w:rsid w:val="2E450134"/>
    <w:rsid w:val="2E55345E"/>
    <w:rsid w:val="2EAB2859"/>
    <w:rsid w:val="320A41F6"/>
    <w:rsid w:val="327E09D6"/>
    <w:rsid w:val="374A4EE7"/>
    <w:rsid w:val="38653434"/>
    <w:rsid w:val="39BD1836"/>
    <w:rsid w:val="3AA651BA"/>
    <w:rsid w:val="3AD37B17"/>
    <w:rsid w:val="3B4B668C"/>
    <w:rsid w:val="3B950B19"/>
    <w:rsid w:val="3C684D7B"/>
    <w:rsid w:val="3D9D3CB5"/>
    <w:rsid w:val="3E686955"/>
    <w:rsid w:val="3EB04D2E"/>
    <w:rsid w:val="3F0F2990"/>
    <w:rsid w:val="404A6C97"/>
    <w:rsid w:val="42BC4BDD"/>
    <w:rsid w:val="44017995"/>
    <w:rsid w:val="441F4203"/>
    <w:rsid w:val="447A7CAF"/>
    <w:rsid w:val="44DD7429"/>
    <w:rsid w:val="463B0CD6"/>
    <w:rsid w:val="46525967"/>
    <w:rsid w:val="4690053B"/>
    <w:rsid w:val="48167A6F"/>
    <w:rsid w:val="4A477482"/>
    <w:rsid w:val="4A656098"/>
    <w:rsid w:val="4B3B1C4E"/>
    <w:rsid w:val="4CA76328"/>
    <w:rsid w:val="4D360F87"/>
    <w:rsid w:val="4D3E5B6A"/>
    <w:rsid w:val="4D70341E"/>
    <w:rsid w:val="4F495BF1"/>
    <w:rsid w:val="4F876295"/>
    <w:rsid w:val="50E52325"/>
    <w:rsid w:val="51532BB1"/>
    <w:rsid w:val="53874DDD"/>
    <w:rsid w:val="55204C6D"/>
    <w:rsid w:val="55FD1275"/>
    <w:rsid w:val="57F10A2D"/>
    <w:rsid w:val="598D401B"/>
    <w:rsid w:val="5C9242E7"/>
    <w:rsid w:val="5D7A3273"/>
    <w:rsid w:val="5E2F764F"/>
    <w:rsid w:val="5E8178D4"/>
    <w:rsid w:val="5FFD636B"/>
    <w:rsid w:val="60A32AE1"/>
    <w:rsid w:val="61732208"/>
    <w:rsid w:val="62736998"/>
    <w:rsid w:val="66291CDA"/>
    <w:rsid w:val="670247F8"/>
    <w:rsid w:val="685A03B0"/>
    <w:rsid w:val="687A05CB"/>
    <w:rsid w:val="69EF59E2"/>
    <w:rsid w:val="6C6D2DDD"/>
    <w:rsid w:val="6D9E2FAE"/>
    <w:rsid w:val="6E254F3D"/>
    <w:rsid w:val="6FA5254B"/>
    <w:rsid w:val="70892F73"/>
    <w:rsid w:val="719C5A56"/>
    <w:rsid w:val="727950DD"/>
    <w:rsid w:val="73562913"/>
    <w:rsid w:val="738E2D01"/>
    <w:rsid w:val="73D47464"/>
    <w:rsid w:val="74BE4AF6"/>
    <w:rsid w:val="76007881"/>
    <w:rsid w:val="767501BA"/>
    <w:rsid w:val="76AD58CB"/>
    <w:rsid w:val="7755061C"/>
    <w:rsid w:val="775C4193"/>
    <w:rsid w:val="77661986"/>
    <w:rsid w:val="77A309EC"/>
    <w:rsid w:val="798527FB"/>
    <w:rsid w:val="79FE469C"/>
    <w:rsid w:val="7BCF60AA"/>
    <w:rsid w:val="7C8021FC"/>
    <w:rsid w:val="7C8C7A0A"/>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Normal Indent"/>
    <w:basedOn w:val="1"/>
    <w:autoRedefine/>
    <w:qFormat/>
    <w:uiPriority w:val="0"/>
    <w:pPr>
      <w:ind w:firstLine="420"/>
    </w:p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autoRedefine/>
    <w:qFormat/>
    <w:uiPriority w:val="0"/>
    <w:rPr>
      <w:color w:val="0563C1" w:themeColor="hyperlink"/>
      <w:u w:val="single"/>
      <w14:textFill>
        <w14:solidFill>
          <w14:schemeClr w14:val="hlink"/>
        </w14:solidFill>
      </w14:textFill>
    </w:rPr>
  </w:style>
  <w:style w:type="character" w:customStyle="1" w:styleId="13">
    <w:name w:val="批注框文本 字符"/>
    <w:basedOn w:val="11"/>
    <w:link w:val="5"/>
    <w:autoRedefine/>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1831</Words>
  <Characters>1909</Characters>
  <Lines>29</Lines>
  <Paragraphs>8</Paragraphs>
  <TotalTime>6</TotalTime>
  <ScaleCrop>false</ScaleCrop>
  <LinksUpToDate>false</LinksUpToDate>
  <CharactersWithSpaces>1933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2023-05-10T06:14:00Z</cp:lastPrinted>
  <dcterms:modified xsi:type="dcterms:W3CDTF">2024-12-11T01:19:05Z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3AAD576DC7C2450E9688BEA80AF8BD76_13</vt:lpwstr>
  </property>
</Properties>
</file>