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枣庄市山亭区徐庄镇凤凰山林场：</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我方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就参与枣庄市山亭区徐庄镇凤凰山林场所属6处地块四年使用权转让-1号地块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项目（项目编号LNGZ2025-25）网络竞价活动作出如下承诺：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一、我方接受枣庄市公共资源国有产权交易有限公司采取网络竞价方式组织本次交易，对网络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1号地块10080元；2号地块9360元；3号地块3360元；4号地块4800元；5号地块2880元；6号地块880元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w:t>
      </w:r>
      <w:r>
        <w:rPr>
          <w:rFonts w:hint="eastAsia" w:ascii="仿宋" w:hAnsi="仿宋" w:eastAsia="仿宋" w:cs="仿宋"/>
          <w:color w:val="0000FF"/>
          <w:kern w:val="0"/>
          <w:sz w:val="30"/>
          <w:szCs w:val="30"/>
          <w:lang w:val="en-US" w:eastAsia="zh-CN"/>
        </w:rPr>
        <w:t>1号地块2520元；2号地块3340元；3号地块840元；4号地块1200元；5号地块720元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；6号地块220元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一、枣庄市山亭区徐庄镇凤凰山林场所属6处地块四年使用权转让-1号地块</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项目（项目编号LNGZ2025-25）《资产转让网络竞价须知》（以下简称“《须知》”）依据《山东产权交易中心资产交易规则》和《山东产权交易中心网络竞价</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4507A423">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1、本次挂牌标的共分为1-6号地块，采用分地块独立挂牌、单独受让方式出让。6宗地块土地面积合计约29.2亩，各宗地面积等具体信息详见资产明细表。</w:t>
      </w:r>
    </w:p>
    <w:p w14:paraId="25FF45F8">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2、标的位于山亭区徐庄镇凤凰山辖区内，受让方需明确了解转出期限为4年。价款支付要求：租金每年支付一次，先付款后使用。第1年租金自《资产租赁合同》签订之日起5个工作日内支付，通过平台进行结算；第2、3、4年租金在上一个年度租期届满前一个月内，直接汇入转让方指定账户。</w:t>
      </w:r>
    </w:p>
    <w:p w14:paraId="3C5BF1D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3、受让方承担成交后因租赁使用产生的所有费用。合同履行期间，土地使用范围内出现的一切安全事故由受让方负责。</w:t>
      </w:r>
    </w:p>
    <w:p w14:paraId="525954D5">
      <w:pPr>
        <w:numPr>
          <w:ilvl w:val="0"/>
          <w:numId w:val="0"/>
        </w:numPr>
        <w:jc w:val="left"/>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 xml:space="preserve">4、转让标的实际情况以移交现状为准，转让方不承担任何质量保证责任。意向受让方请亲自实地看样，未查看标的竞买人一经报名视为对本标的实物现状的确认，责任自负。 </w:t>
      </w:r>
    </w:p>
    <w:p w14:paraId="1E68C1D7">
      <w:pPr>
        <w:jc w:val="left"/>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 xml:space="preserve">5、标的查看联系人：高女士，联系电话：0632-8836876。 </w:t>
      </w:r>
    </w:p>
    <w:p w14:paraId="3A625615">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6、其他重大事项详见枣盛德评报字（2025）第33号。</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本次网络竞价底价为1号地块10080元；2号地块9360元；3号地块3360元；4号地块4800元；5号地块2880元；6号地块880元。</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本次交易采用网络竞价方式组织交易。网络竞价开始时间另行通知。竞价过程由多个连续报价周期</w:t>
      </w:r>
      <w:bookmarkStart w:id="2" w:name="_GoBack"/>
      <w:bookmarkEnd w:id="2"/>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组成，每个报价周期为5分钟（即 300秒）。在每个报价周期内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79ED57F7">
      <w:pPr>
        <w:jc w:val="both"/>
        <w:rPr>
          <w:rFonts w:hint="eastAsia"/>
          <w:b/>
          <w:sz w:val="44"/>
          <w:szCs w:val="44"/>
        </w:rPr>
      </w:pPr>
    </w:p>
    <w:p w14:paraId="547316FC">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rPr>
          <w:rFonts w:hint="eastAsia" w:ascii="宋体" w:hAnsi="宋体"/>
          <w:bCs/>
          <w:sz w:val="28"/>
          <w:lang w:val="en-US" w:eastAsia="zh-CN"/>
        </w:rPr>
      </w:pPr>
      <w:r>
        <w:rPr>
          <w:rFonts w:hint="eastAsia" w:ascii="宋体" w:hAnsi="宋体"/>
          <w:bCs/>
          <w:sz w:val="28"/>
        </w:rPr>
        <w:t>枣庄市山亭区徐庄镇凤凰山林场</w:t>
      </w:r>
      <w:r>
        <w:rPr>
          <w:rFonts w:hint="eastAsia" w:ascii="宋体" w:hAnsi="宋体"/>
          <w:bCs/>
          <w:sz w:val="28"/>
          <w:lang w:val="en-US" w:eastAsia="zh-CN"/>
        </w:rPr>
        <w:t>：</w:t>
      </w:r>
    </w:p>
    <w:p w14:paraId="43EEDD0C">
      <w:pPr>
        <w:spacing w:line="500" w:lineRule="exact"/>
        <w:rPr>
          <w:rFonts w:hint="eastAsia" w:ascii="宋体" w:hAnsi="宋体"/>
          <w:bCs/>
          <w:sz w:val="28"/>
          <w:lang w:val="en-US" w:eastAsia="zh-CN"/>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lang w:val="en-US" w:eastAsia="zh-CN"/>
        </w:rPr>
        <w:t>就</w:t>
      </w:r>
      <w:r>
        <w:rPr>
          <w:rFonts w:hint="eastAsia" w:ascii="宋体" w:hAnsi="宋体"/>
          <w:bCs/>
          <w:sz w:val="28"/>
        </w:rPr>
        <w:t>枣庄市山亭区徐庄镇凤凰山林场所属6处地块四年使用权转让-1号地块</w:t>
      </w:r>
      <w:r>
        <w:rPr>
          <w:rFonts w:hint="eastAsia" w:ascii="宋体" w:hAnsi="宋体"/>
          <w:bCs/>
          <w:sz w:val="28"/>
          <w:lang w:val="en-US" w:eastAsia="zh-CN"/>
        </w:rPr>
        <w:t>公开</w:t>
      </w:r>
      <w:r>
        <w:rPr>
          <w:rFonts w:hint="eastAsia" w:ascii="宋体" w:hAnsi="宋体"/>
          <w:bCs/>
          <w:sz w:val="28"/>
        </w:rPr>
        <w:t>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63AC4031">
      <w:pPr>
        <w:snapToGrid w:val="0"/>
        <w:spacing w:line="500" w:lineRule="atLeast"/>
        <w:jc w:val="both"/>
        <w:rPr>
          <w:rStyle w:val="14"/>
          <w:rFonts w:hint="eastAsia" w:ascii="黑体" w:hAnsi="黑体" w:eastAsia="黑体" w:cs="黑体"/>
          <w:b/>
          <w:bCs/>
          <w:sz w:val="52"/>
          <w:szCs w:val="52"/>
        </w:rPr>
      </w:pPr>
    </w:p>
    <w:p w14:paraId="2DFC304F">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5D94BCE6">
      <w:pPr>
        <w:snapToGrid w:val="0"/>
        <w:spacing w:line="500" w:lineRule="atLeast"/>
        <w:jc w:val="center"/>
        <w:rPr>
          <w:rStyle w:val="14"/>
          <w:rFonts w:hint="eastAsia" w:ascii="黑体" w:hAnsi="黑体" w:eastAsia="黑体" w:cs="黑体"/>
          <w:b/>
          <w:bCs/>
          <w:sz w:val="52"/>
          <w:szCs w:val="52"/>
        </w:rPr>
      </w:pPr>
    </w:p>
    <w:p w14:paraId="6484F28F">
      <w:pPr>
        <w:snapToGrid w:val="0"/>
        <w:spacing w:line="500" w:lineRule="atLeast"/>
        <w:jc w:val="center"/>
        <w:rPr>
          <w:rStyle w:val="14"/>
          <w:rFonts w:hint="eastAsia" w:ascii="黑体" w:hAnsi="黑体" w:eastAsia="黑体" w:cs="黑体"/>
          <w:b/>
          <w:bCs/>
          <w:sz w:val="52"/>
          <w:szCs w:val="52"/>
        </w:rPr>
      </w:pPr>
    </w:p>
    <w:p w14:paraId="2725B200">
      <w:pPr>
        <w:snapToGrid w:val="0"/>
        <w:spacing w:line="500" w:lineRule="atLeast"/>
        <w:jc w:val="center"/>
        <w:rPr>
          <w:rStyle w:val="14"/>
          <w:rFonts w:hint="eastAsia" w:ascii="黑体" w:hAnsi="黑体" w:eastAsia="黑体" w:cs="黑体"/>
          <w:b/>
          <w:bCs/>
          <w:sz w:val="52"/>
          <w:szCs w:val="52"/>
        </w:rPr>
      </w:pPr>
    </w:p>
    <w:p w14:paraId="65D83AA1">
      <w:pPr>
        <w:snapToGrid w:val="0"/>
        <w:spacing w:line="500" w:lineRule="atLeast"/>
        <w:jc w:val="center"/>
        <w:rPr>
          <w:rStyle w:val="14"/>
          <w:rFonts w:hint="eastAsia" w:ascii="黑体" w:hAnsi="黑体" w:eastAsia="黑体" w:cs="黑体"/>
          <w:b/>
          <w:bCs/>
          <w:sz w:val="52"/>
          <w:szCs w:val="52"/>
        </w:rPr>
      </w:pPr>
    </w:p>
    <w:p w14:paraId="0B01F05C">
      <w:pPr>
        <w:snapToGrid w:val="0"/>
        <w:spacing w:line="500" w:lineRule="atLeast"/>
        <w:jc w:val="center"/>
        <w:rPr>
          <w:rStyle w:val="14"/>
          <w:rFonts w:hint="eastAsia" w:ascii="黑体" w:hAnsi="黑体" w:eastAsia="黑体" w:cs="黑体"/>
          <w:b/>
          <w:bCs/>
          <w:sz w:val="52"/>
          <w:szCs w:val="52"/>
        </w:rPr>
      </w:pPr>
    </w:p>
    <w:p w14:paraId="5FAABB19">
      <w:pPr>
        <w:snapToGrid w:val="0"/>
        <w:spacing w:line="500" w:lineRule="atLeast"/>
        <w:jc w:val="center"/>
        <w:rPr>
          <w:rStyle w:val="14"/>
          <w:rFonts w:hint="eastAsia" w:ascii="黑体" w:hAnsi="黑体" w:eastAsia="黑体" w:cs="黑体"/>
          <w:b/>
          <w:bCs/>
          <w:sz w:val="52"/>
          <w:szCs w:val="52"/>
        </w:rPr>
      </w:pPr>
    </w:p>
    <w:p w14:paraId="5CCB8CFB">
      <w:pPr>
        <w:snapToGrid w:val="0"/>
        <w:spacing w:line="500" w:lineRule="atLeast"/>
        <w:jc w:val="center"/>
        <w:rPr>
          <w:rStyle w:val="14"/>
          <w:rFonts w:hint="eastAsia" w:ascii="黑体" w:hAnsi="黑体" w:eastAsia="黑体" w:cs="黑体"/>
          <w:b/>
          <w:bCs/>
          <w:sz w:val="52"/>
          <w:szCs w:val="52"/>
        </w:rPr>
      </w:pPr>
    </w:p>
    <w:p w14:paraId="0C30D01C">
      <w:pPr>
        <w:snapToGrid w:val="0"/>
        <w:spacing w:line="500" w:lineRule="atLeast"/>
        <w:jc w:val="center"/>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60B043A6">
      <w:pPr>
        <w:snapToGrid w:val="0"/>
        <w:spacing w:line="500" w:lineRule="atLeast"/>
        <w:rPr>
          <w:rStyle w:val="14"/>
          <w:rFonts w:ascii="仿宋_GB2312" w:hAnsi="宋体" w:eastAsia="仿宋_GB2312"/>
          <w:bCs/>
          <w:sz w:val="32"/>
          <w:szCs w:val="32"/>
        </w:rPr>
      </w:pPr>
    </w:p>
    <w:p w14:paraId="395DCB2E">
      <w:pPr>
        <w:snapToGrid w:val="0"/>
        <w:spacing w:line="500" w:lineRule="atLeast"/>
        <w:rPr>
          <w:rStyle w:val="14"/>
          <w:rFonts w:ascii="仿宋_GB2312" w:hAnsi="宋体" w:eastAsia="仿宋_GB2312"/>
          <w:bCs/>
          <w:sz w:val="32"/>
          <w:szCs w:val="32"/>
        </w:rPr>
      </w:pPr>
    </w:p>
    <w:p w14:paraId="6F627BC2">
      <w:pPr>
        <w:snapToGrid w:val="0"/>
        <w:spacing w:line="500" w:lineRule="atLeast"/>
        <w:rPr>
          <w:rStyle w:val="14"/>
          <w:rFonts w:ascii="仿宋_GB2312" w:hAnsi="宋体" w:eastAsia="仿宋_GB2312"/>
          <w:bCs/>
          <w:sz w:val="32"/>
          <w:szCs w:val="32"/>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1、甲方委托参与受让枣庄市山亭区徐庄镇凤凰山林场所属6处地块四年使用权转让-1号地块</w:t>
      </w:r>
      <w:r>
        <w:rPr>
          <w:rStyle w:val="14"/>
          <w:rFonts w:hint="eastAsia" w:ascii="仿宋_GB2312" w:hAnsi="宋体" w:eastAsia="仿宋_GB2312"/>
          <w:sz w:val="32"/>
          <w:szCs w:val="32"/>
          <w:lang w:val="en-US" w:eastAsia="zh-CN"/>
        </w:rPr>
        <w:t>项目提供咨询服务。</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2025年4月10日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1CE8C00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eastAsia="zh-CN"/>
        </w:rPr>
      </w:pPr>
      <w:r>
        <w:rPr>
          <w:rStyle w:val="14"/>
          <w:rFonts w:ascii="仿宋_GB2312" w:hAnsi="宋体" w:eastAsia="仿宋_GB2312"/>
          <w:sz w:val="32"/>
          <w:szCs w:val="32"/>
        </w:rPr>
        <w:t>甲方在挂牌公告期间已自行全面了解标的资产，递交受让申请并交纳交易保证金后，即视为理解并接受本次资产转让的全部内容、程序及标的资产状况和瑕疵，自行承担受让风险及后果；成为最终受让方后，不得以不了解转让标的为由退还，否则视为违约；非因转让方原因引发的风险，由甲方自行承担</w:t>
      </w:r>
      <w:r>
        <w:rPr>
          <w:rStyle w:val="14"/>
          <w:rFonts w:hint="eastAsia" w:ascii="仿宋_GB2312" w:hAnsi="宋体" w:eastAsia="仿宋_GB2312"/>
          <w:sz w:val="32"/>
          <w:szCs w:val="32"/>
          <w:lang w:eastAsia="zh-CN"/>
        </w:rPr>
        <w:t>。</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甲</w:t>
      </w:r>
      <w:r>
        <w:rPr>
          <w:rStyle w:val="14"/>
          <w:rFonts w:ascii="仿宋_GB2312" w:hAnsi="宋体" w:eastAsia="仿宋_GB2312"/>
          <w:sz w:val="32"/>
          <w:szCs w:val="32"/>
        </w:rPr>
        <w:t>方</w:t>
      </w:r>
      <w:r>
        <w:rPr>
          <w:rStyle w:val="14"/>
          <w:rFonts w:hint="eastAsia" w:ascii="仿宋_GB2312" w:hAnsi="宋体" w:eastAsia="仿宋_GB2312"/>
          <w:sz w:val="32"/>
          <w:szCs w:val="32"/>
        </w:rPr>
        <w:t>被确定为受让方后，应向乙方支付服务费</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hint="eastAsia"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交易合同签订后</w:t>
      </w:r>
      <w:r>
        <w:rPr>
          <w:rStyle w:val="14"/>
          <w:rFonts w:hint="eastAsia" w:ascii="仿宋_GB2312" w:hAnsi="宋体" w:eastAsia="仿宋_GB2312"/>
          <w:sz w:val="32"/>
          <w:szCs w:val="32"/>
          <w:lang w:val="en-US" w:eastAsia="zh-CN"/>
        </w:rPr>
        <w:t>3</w:t>
      </w:r>
      <w:r>
        <w:rPr>
          <w:rStyle w:val="14"/>
          <w:rFonts w:hint="eastAsia"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w:t>
      </w:r>
      <w:r>
        <w:rPr>
          <w:rStyle w:val="14"/>
          <w:rFonts w:hint="eastAsia" w:ascii="仿宋_GB2312" w:hAnsi="宋体" w:eastAsia="仿宋_GB2312"/>
          <w:sz w:val="32"/>
          <w:szCs w:val="32"/>
          <w:lang w:val="en-US"/>
        </w:rPr>
        <w:t>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lang w:val="en-US"/>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lang w:val="en-US"/>
        </w:rPr>
        <w:t>网站通知各意向受让方。继续报价或重新报价的方式如下</w:t>
      </w:r>
      <w:r>
        <w:rPr>
          <w:rStyle w:val="14"/>
          <w:rFonts w:hint="eastAsia" w:ascii="仿宋_GB2312" w:hAnsi="宋体" w:eastAsia="仿宋_GB2312"/>
          <w:sz w:val="32"/>
          <w:szCs w:val="32"/>
        </w:rPr>
        <w:t>：</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约定。若违反交易规则和本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6194F58">
      <w:pPr>
        <w:ind w:firstLine="2650" w:firstLineChars="600"/>
        <w:rPr>
          <w:rFonts w:hint="eastAsia"/>
          <w:b/>
          <w:bCs/>
          <w:sz w:val="44"/>
          <w:szCs w:val="44"/>
          <w:lang w:val="en-US" w:eastAsia="zh-CN"/>
        </w:rPr>
      </w:pPr>
    </w:p>
    <w:p w14:paraId="2AC6595B">
      <w:pPr>
        <w:ind w:firstLine="2650" w:firstLineChars="600"/>
        <w:rPr>
          <w:rFonts w:hint="eastAsia"/>
          <w:b/>
          <w:bCs/>
          <w:sz w:val="44"/>
          <w:szCs w:val="44"/>
          <w:lang w:val="en-US" w:eastAsia="zh-CN"/>
        </w:rPr>
      </w:pP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7BF7E03">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4A87AA03">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1133FBCF">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C98587C">
      <w:pPr>
        <w:ind w:firstLine="2650" w:firstLineChars="600"/>
        <w:rPr>
          <w:rFonts w:hint="default"/>
          <w:b/>
          <w:bCs/>
          <w:sz w:val="44"/>
          <w:szCs w:val="44"/>
          <w:lang w:val="en-US" w:eastAsia="zh-CN"/>
        </w:rPr>
      </w:pPr>
      <w:bookmarkStart w:id="1" w:name="OLE_LINK2"/>
      <w:r>
        <w:rPr>
          <w:rFonts w:hint="eastAsia"/>
          <w:b/>
          <w:bCs/>
          <w:sz w:val="44"/>
          <w:szCs w:val="44"/>
          <w:lang w:val="en-US" w:eastAsia="zh-CN"/>
        </w:rPr>
        <w:t>保证金退款申请</w:t>
      </w:r>
    </w:p>
    <w:p w14:paraId="1AD0B739">
      <w:pPr>
        <w:rPr>
          <w:rFonts w:hint="eastAsia"/>
          <w:sz w:val="36"/>
          <w:szCs w:val="36"/>
          <w:lang w:val="en-US" w:eastAsia="zh-CN"/>
        </w:rPr>
      </w:pPr>
    </w:p>
    <w:p w14:paraId="79AE17F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项目名称：枣庄市山亭区徐庄镇凤凰山林场所属6处地块四年使用权转让-1号地块</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4917C0C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证件号码： </w:t>
      </w:r>
      <w:bookmarkEnd w:id="1"/>
      <w:r>
        <w:rPr>
          <w:rFonts w:hint="eastAsia"/>
          <w:sz w:val="36"/>
          <w:szCs w:val="36"/>
          <w:lang w:val="en-US" w:eastAsia="zh-CN"/>
        </w:rPr>
        <w:t xml:space="preserve"> </w:t>
      </w:r>
    </w:p>
    <w:p w14:paraId="036B70D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B0D73"/>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683808"/>
    <w:rsid w:val="02C95F7F"/>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1F495A"/>
    <w:rsid w:val="0E867EAE"/>
    <w:rsid w:val="0F0547E3"/>
    <w:rsid w:val="0FB805E7"/>
    <w:rsid w:val="10507CE0"/>
    <w:rsid w:val="11036B00"/>
    <w:rsid w:val="112453F4"/>
    <w:rsid w:val="123D2CC6"/>
    <w:rsid w:val="12A009B9"/>
    <w:rsid w:val="12A61E3C"/>
    <w:rsid w:val="13272F7A"/>
    <w:rsid w:val="137302DB"/>
    <w:rsid w:val="146B333A"/>
    <w:rsid w:val="14D051A9"/>
    <w:rsid w:val="155B614D"/>
    <w:rsid w:val="15666C0D"/>
    <w:rsid w:val="159F0B9E"/>
    <w:rsid w:val="15C56A7A"/>
    <w:rsid w:val="16210EA7"/>
    <w:rsid w:val="16893F4C"/>
    <w:rsid w:val="168D57EA"/>
    <w:rsid w:val="16B20DAC"/>
    <w:rsid w:val="16BA1439"/>
    <w:rsid w:val="16C60CFC"/>
    <w:rsid w:val="17154306"/>
    <w:rsid w:val="176163F6"/>
    <w:rsid w:val="17710C68"/>
    <w:rsid w:val="17CE7847"/>
    <w:rsid w:val="18DD40DB"/>
    <w:rsid w:val="19D904F0"/>
    <w:rsid w:val="19F01807"/>
    <w:rsid w:val="19FF69FF"/>
    <w:rsid w:val="1A1B7BCA"/>
    <w:rsid w:val="1A2A15A2"/>
    <w:rsid w:val="1A9E6389"/>
    <w:rsid w:val="1AD02149"/>
    <w:rsid w:val="1BB53739"/>
    <w:rsid w:val="1C512585"/>
    <w:rsid w:val="1CF047B3"/>
    <w:rsid w:val="1D1C0F5D"/>
    <w:rsid w:val="1D35634E"/>
    <w:rsid w:val="1D736C4D"/>
    <w:rsid w:val="1E1E4F79"/>
    <w:rsid w:val="1E243AF8"/>
    <w:rsid w:val="1EE3608A"/>
    <w:rsid w:val="1F127F6C"/>
    <w:rsid w:val="1FAD2609"/>
    <w:rsid w:val="1FB96F1B"/>
    <w:rsid w:val="20E45861"/>
    <w:rsid w:val="21D53DB9"/>
    <w:rsid w:val="220113D3"/>
    <w:rsid w:val="22472CF3"/>
    <w:rsid w:val="23782B51"/>
    <w:rsid w:val="242A63D4"/>
    <w:rsid w:val="248646B9"/>
    <w:rsid w:val="24A62F7F"/>
    <w:rsid w:val="24BC54EC"/>
    <w:rsid w:val="24E707BB"/>
    <w:rsid w:val="26A213C4"/>
    <w:rsid w:val="27AE56CC"/>
    <w:rsid w:val="27B70919"/>
    <w:rsid w:val="27BF5596"/>
    <w:rsid w:val="28163F09"/>
    <w:rsid w:val="289301FE"/>
    <w:rsid w:val="28A93F25"/>
    <w:rsid w:val="28D21782"/>
    <w:rsid w:val="28FB65E3"/>
    <w:rsid w:val="29A547A1"/>
    <w:rsid w:val="29B515C6"/>
    <w:rsid w:val="29C8489D"/>
    <w:rsid w:val="2A48098D"/>
    <w:rsid w:val="2A867842"/>
    <w:rsid w:val="2AE53238"/>
    <w:rsid w:val="2B30453E"/>
    <w:rsid w:val="2B597F39"/>
    <w:rsid w:val="2C103359"/>
    <w:rsid w:val="2C3A3CC5"/>
    <w:rsid w:val="2C575420"/>
    <w:rsid w:val="2CF46797"/>
    <w:rsid w:val="2D626F10"/>
    <w:rsid w:val="2DAB7177"/>
    <w:rsid w:val="2DCF1E3F"/>
    <w:rsid w:val="2DFB52D7"/>
    <w:rsid w:val="2E152C10"/>
    <w:rsid w:val="2E2838A8"/>
    <w:rsid w:val="2E450134"/>
    <w:rsid w:val="2E55345E"/>
    <w:rsid w:val="2EAB2859"/>
    <w:rsid w:val="313E02AE"/>
    <w:rsid w:val="320A41F6"/>
    <w:rsid w:val="327E09D6"/>
    <w:rsid w:val="32C71C2C"/>
    <w:rsid w:val="32D14858"/>
    <w:rsid w:val="32D34EB7"/>
    <w:rsid w:val="34E56399"/>
    <w:rsid w:val="359C73A0"/>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1852E7"/>
    <w:rsid w:val="404A6C97"/>
    <w:rsid w:val="42BC4BDD"/>
    <w:rsid w:val="436766A8"/>
    <w:rsid w:val="43990723"/>
    <w:rsid w:val="44017995"/>
    <w:rsid w:val="441430E0"/>
    <w:rsid w:val="441F4203"/>
    <w:rsid w:val="447A7CAF"/>
    <w:rsid w:val="44DD7429"/>
    <w:rsid w:val="45C76A38"/>
    <w:rsid w:val="45D25FB3"/>
    <w:rsid w:val="45E72361"/>
    <w:rsid w:val="463B0CD6"/>
    <w:rsid w:val="46496788"/>
    <w:rsid w:val="46525967"/>
    <w:rsid w:val="4690053B"/>
    <w:rsid w:val="472669A6"/>
    <w:rsid w:val="48167A6F"/>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2C401A"/>
    <w:rsid w:val="508D32A1"/>
    <w:rsid w:val="50E52325"/>
    <w:rsid w:val="51234079"/>
    <w:rsid w:val="51532BB1"/>
    <w:rsid w:val="523B6DB4"/>
    <w:rsid w:val="52AF2069"/>
    <w:rsid w:val="5450775A"/>
    <w:rsid w:val="55204C6D"/>
    <w:rsid w:val="55FD1275"/>
    <w:rsid w:val="57F10A2D"/>
    <w:rsid w:val="57F209EF"/>
    <w:rsid w:val="588B5560"/>
    <w:rsid w:val="58E00924"/>
    <w:rsid w:val="598D401B"/>
    <w:rsid w:val="5C9242E7"/>
    <w:rsid w:val="5CAC7619"/>
    <w:rsid w:val="5D694A0B"/>
    <w:rsid w:val="5D7A3273"/>
    <w:rsid w:val="5DA66E34"/>
    <w:rsid w:val="5DA7675E"/>
    <w:rsid w:val="5E2F764F"/>
    <w:rsid w:val="5E8178D4"/>
    <w:rsid w:val="5FFD636B"/>
    <w:rsid w:val="5FFE462F"/>
    <w:rsid w:val="601B6F8F"/>
    <w:rsid w:val="60A32AE1"/>
    <w:rsid w:val="61732208"/>
    <w:rsid w:val="62736998"/>
    <w:rsid w:val="6388493C"/>
    <w:rsid w:val="638F2CD6"/>
    <w:rsid w:val="65F7218C"/>
    <w:rsid w:val="661E3FD4"/>
    <w:rsid w:val="670247F8"/>
    <w:rsid w:val="68555008"/>
    <w:rsid w:val="685A03B0"/>
    <w:rsid w:val="6863615C"/>
    <w:rsid w:val="687A05CB"/>
    <w:rsid w:val="69B90BF3"/>
    <w:rsid w:val="6B212893"/>
    <w:rsid w:val="6B5432EA"/>
    <w:rsid w:val="6C184383"/>
    <w:rsid w:val="6C6D2DDD"/>
    <w:rsid w:val="6D505D9E"/>
    <w:rsid w:val="6D745F31"/>
    <w:rsid w:val="6D9E2FAE"/>
    <w:rsid w:val="6E254F3D"/>
    <w:rsid w:val="6EC825CE"/>
    <w:rsid w:val="6EE64C0C"/>
    <w:rsid w:val="6F051991"/>
    <w:rsid w:val="6F4A519B"/>
    <w:rsid w:val="6F4D4C8B"/>
    <w:rsid w:val="6F59718C"/>
    <w:rsid w:val="6F7C57B1"/>
    <w:rsid w:val="6F865AA7"/>
    <w:rsid w:val="6F9D4B02"/>
    <w:rsid w:val="706E4EB9"/>
    <w:rsid w:val="708163D8"/>
    <w:rsid w:val="70892F73"/>
    <w:rsid w:val="71662034"/>
    <w:rsid w:val="719C5A56"/>
    <w:rsid w:val="72B61798"/>
    <w:rsid w:val="734631DC"/>
    <w:rsid w:val="73562913"/>
    <w:rsid w:val="738E2D01"/>
    <w:rsid w:val="73A806E2"/>
    <w:rsid w:val="73B61235"/>
    <w:rsid w:val="73D47464"/>
    <w:rsid w:val="73F23645"/>
    <w:rsid w:val="74BE4AF6"/>
    <w:rsid w:val="76007881"/>
    <w:rsid w:val="766962DF"/>
    <w:rsid w:val="767501BA"/>
    <w:rsid w:val="76AD58CB"/>
    <w:rsid w:val="7755061C"/>
    <w:rsid w:val="775C4193"/>
    <w:rsid w:val="77661986"/>
    <w:rsid w:val="777B1817"/>
    <w:rsid w:val="77A309EC"/>
    <w:rsid w:val="79586707"/>
    <w:rsid w:val="798527FB"/>
    <w:rsid w:val="79F503F9"/>
    <w:rsid w:val="79FE469C"/>
    <w:rsid w:val="7A407435"/>
    <w:rsid w:val="7BCF60AA"/>
    <w:rsid w:val="7BEE66F2"/>
    <w:rsid w:val="7C8021FC"/>
    <w:rsid w:val="7D8F2FBE"/>
    <w:rsid w:val="7DA118C5"/>
    <w:rsid w:val="7DDC0A58"/>
    <w:rsid w:val="7E0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6140</Words>
  <Characters>6261</Characters>
  <Lines>29</Lines>
  <Paragraphs>8</Paragraphs>
  <TotalTime>3</TotalTime>
  <ScaleCrop>false</ScaleCrop>
  <LinksUpToDate>false</LinksUpToDate>
  <CharactersWithSpaces>6473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2025-04-10T01:07:35Z</cp:lastPrinted>
  <dcterms:modified xsi:type="dcterms:W3CDTF">2025-04-10T01:11:22Z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