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F222A">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22A6C15A">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08C23AD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枣庄市生态环境局：</w:t>
      </w:r>
    </w:p>
    <w:p w14:paraId="4DFDB4B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p>
    <w:p w14:paraId="71DC886C">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我方就参与枣庄市生态环境局所属车辆处置</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（项目编号LNGZ2024-185）网络竞价活动作出如下承诺：</w:t>
      </w:r>
    </w:p>
    <w:p w14:paraId="13695FE8">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采取网络竞价方式组织本次交易，对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706E2BD7">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212CD731">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挂牌总价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不低于</w:t>
      </w:r>
      <w:r>
        <w:rPr>
          <w:rFonts w:hint="eastAsia" w:ascii="仿宋" w:hAnsi="仿宋" w:eastAsia="仿宋" w:cs="仿宋"/>
          <w:b/>
          <w:bCs/>
          <w:color w:val="0D0D0D" w:themeColor="text1" w:themeTint="F2"/>
          <w:kern w:val="0"/>
          <w:sz w:val="30"/>
          <w:szCs w:val="30"/>
          <w:u w:val="single"/>
          <w:lang w:val="en-US" w:eastAsia="zh-CN"/>
          <w14:textFill>
            <w14:solidFill>
              <w14:schemeClr w14:val="tx1">
                <w14:lumMod w14:val="95000"/>
                <w14:lumOff w14:val="5000"/>
              </w14:schemeClr>
            </w14:solidFill>
          </w14:textFill>
        </w:rPr>
        <w:t>4.04万</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购买</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在中心公开挂牌转让的该项目</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5668FD85">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1733B04C">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38E3F28E">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交纳购买该资产的交易保证金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1.3万</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元，未经</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同意，不得在确定受让方前退出报价活动或要求退回保证金。确定受让方后，我方未购买成功且无违约责任的，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0E7B65C6">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竞价结果通知书》的要求在3个工作日内与转让方签署《资产交易合同》，签订《资产交易合同》之日起5个工作日内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4687A4C6">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251A8653">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21F3B63B">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4C753C03">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十、我方同意，被确定为受让方后我方违约的，按照挂牌价格的10%向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支付违约金；因我方违约致使本次交易活动停滞的，转让方和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0BE7E673">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200F10B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03EB18F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B28206A">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7A5C12D6">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60EE22C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5463A238">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D8D5AB6">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60DEE02D">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0E266038">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721215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p w14:paraId="794B536F">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1D9293EB">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5CFD4678">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2024</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28</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31AFF3A3">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7F44FC48">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2685311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1F25485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3A8CE995">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08CB82AE">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18FD614F">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15A884CC">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0408CECD">
      <w:pPr>
        <w:keepNext w:val="0"/>
        <w:keepLines w:val="0"/>
        <w:pageBreakBefore w:val="0"/>
        <w:kinsoku/>
        <w:wordWrap/>
        <w:overflowPunct/>
        <w:topLinePunct w:val="0"/>
        <w:autoSpaceDE/>
        <w:autoSpaceDN/>
        <w:bidi w:val="0"/>
        <w:spacing w:line="560" w:lineRule="exact"/>
        <w:ind w:firstLine="1800" w:firstLineChars="6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p>
    <w:p w14:paraId="0195858A">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一、</w:t>
      </w:r>
      <w:r>
        <w:rPr>
          <w:rFonts w:ascii="微软雅黑" w:hAnsi="微软雅黑" w:eastAsia="微软雅黑" w:cs="微软雅黑"/>
          <w:i w:val="0"/>
          <w:iCs w:val="0"/>
          <w:caps w:val="0"/>
          <w:color w:val="222222"/>
          <w:spacing w:val="0"/>
          <w:sz w:val="24"/>
          <w:szCs w:val="24"/>
          <w:shd w:val="clear" w:fill="FFFFFF"/>
        </w:rPr>
        <w:t>枣庄市生态环境局所属车辆处置</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（项目编号LNGZ2024-185）</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《资产转让网络竞价须知》（以下简称“《须知》”）依据《山东产权交易中心资产交易规则》和《山东产权交易中心网络竞价实施办法》、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《山东产权交易中心动态报价实施办法》制定</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。其中，网络竞价包含动态报价方式。</w:t>
      </w:r>
    </w:p>
    <w:p w14:paraId="72C6434A">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3E8A1F23">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24年12</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5A095D2D">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6AA31D58">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w:t>
      </w:r>
    </w:p>
    <w:p w14:paraId="5F08023C">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14:paraId="51E10170">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firstLine="600" w:firstLineChars="200"/>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1、本次车辆交易均不包含车牌，标的物以实物现状为准，一经报名即视为同意按实物现状竞买，受让方不得以上述理由退车或要求赔偿。转让方已对标的资料进行了全面如实的披露，并不表明能够对标的所有瑕疵，特别是隐蔽的瑕疵进行了全部揭示。意向受让方在报名前必须到现场进行实地查看，充分了解现场的实际情况，根据自身条件自行评估是否参与报名。自行或聘请专家对标的及标的相关资料进行全面勘察、鉴定，并充分了解标的可能存在的风险及瑕疵（包括但不限于转让标的权证、年审、违章、限行范围、行驶公里数、排放标准，现场转运作业以及其他方面的风险），标的资产严格以现场实物及其现状进行交易。</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2、受让方提车后即为车辆所有人，无论办理过户与否，都将承担与车辆有关的一切法律责任,因车辆注册登记手续办理所产生的一切费用均由受让方承担。</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3、资产清单详见枣盛德评报字(2024)第106号。</w:t>
      </w:r>
    </w:p>
    <w:p w14:paraId="6AE72637">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490" w:firstLineChars="0"/>
        <w:jc w:val="left"/>
        <w:textAlignment w:val="auto"/>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1、意向受让方须承诺，自行了解过户需符合落户地区相关要求规定；项目成交后不得以车辆无法办理落户要求终止。</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2、意向受让方须承诺，自签订《资产交易合同》之日起10个工作日内办理完毕标的车辆的过户手续，自行承担标的车辆过户所需缴纳的各项税费。</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3、意向受让方须承诺，自行办理车辆过户过程中涉及的保险等手续，并承担由此产生的所有费用。</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4、意向受让方须承诺，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受让方自行承担。</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5、成交后受让方如出现违约按交易保证金金额承担赔偿责任，保证金金额不足以弥补违约造成的损失的，转让方可以向受让方进行追偿。</w:t>
      </w:r>
    </w:p>
    <w:p w14:paraId="5A747C8A">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本次交易采用网络竞价方式组织交易。网络竞价开始时间另行通知。竞价过程由多个连续报价周期组成，每个报价周期为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250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分钟（即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250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秒）。在每个报价周期内，如出现新的有效报价，则进入新的报价周期；在一个报价周期内如未出现新的有效报价，则当前有效报价方成为本次交易的受让方。</w:t>
      </w:r>
    </w:p>
    <w:p w14:paraId="2D309C0D">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网络竞价加价规则：</w:t>
      </w:r>
    </w:p>
    <w:p w14:paraId="5979E781">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2700E55E">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490" w:firstLineChars="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十一、</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3E349A9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十二、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80A89B6">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三</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24368475">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四</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7E5A7D65">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19034E2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、意向受让方承诺：</w:t>
      </w:r>
    </w:p>
    <w:p w14:paraId="4E539498">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1EA82A8A">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、意向受让方应对其参与网络竞价的注册帐户的安全性负责，任何使用意向受让方用户名和密码登录进入网络竞价系统，在系统中的一切行为均视为意向受让方本人的行为，由意向受让方负责。</w:t>
      </w:r>
    </w:p>
    <w:p w14:paraId="62DED13E">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因意向受让方如下行为产生的一切后果，</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不承担任何责任：</w:t>
      </w:r>
    </w:p>
    <w:p w14:paraId="1F05ACEB">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7A3639B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1251E21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网络竞价活动的时间以网络竞价系统服务器时间为准。由于意向受让方使用的终端设备时间与动态报价系统服务器时间不符而导致未按时参与报价的。</w:t>
      </w:r>
    </w:p>
    <w:p w14:paraId="0AD158C6">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八</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、网络竞价系统因不可抗力、软硬件故障、非法入侵、恶意攻击等原因而导致系统异常、竞价活动中断的，</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6029B19E">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1AE326A0">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、本《资产受让网络竞价须知》传真件、扫描件与原件具有同等法律效力。</w:t>
      </w:r>
    </w:p>
    <w:p w14:paraId="505ED08D">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1868AE3A">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联系人：</w:t>
      </w:r>
    </w:p>
    <w:p w14:paraId="4D607569">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left"/>
        <w:textAlignment w:val="auto"/>
        <w:rPr>
          <w:rFonts w:hint="eastAsia"/>
          <w:sz w:val="36"/>
          <w:szCs w:val="36"/>
          <w:lang w:val="en-US" w:eastAsia="zh-CN"/>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手  机：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67D3FDE8">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0B7D3E88">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我已详细阅读了解本公告要求报名信息网络竞价承诺函和资产受让网络竞价须知，自愿报名。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182A0120">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27F76FF6">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54798072">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2024</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27D12C9E">
      <w:pPr>
        <w:bidi w:val="0"/>
        <w:rPr>
          <w:rFonts w:hint="eastAsia" w:asciiTheme="minorHAnsi" w:hAnsiTheme="minorHAnsi" w:eastAsiaTheme="minorEastAsia" w:cstheme="minorBidi"/>
          <w:kern w:val="2"/>
          <w:sz w:val="21"/>
          <w:szCs w:val="22"/>
          <w:lang w:val="en-US" w:eastAsia="zh-CN" w:bidi="ar-SA"/>
        </w:rPr>
      </w:pPr>
    </w:p>
    <w:p w14:paraId="6B31AA9C">
      <w:pPr>
        <w:bidi w:val="0"/>
        <w:rPr>
          <w:rFonts w:hint="eastAsia"/>
          <w:lang w:val="en-US" w:eastAsia="zh-CN"/>
        </w:rPr>
      </w:pPr>
    </w:p>
    <w:p w14:paraId="3C37E465">
      <w:pPr>
        <w:bidi w:val="0"/>
        <w:rPr>
          <w:rFonts w:hint="eastAsia"/>
          <w:lang w:val="en-US" w:eastAsia="zh-CN"/>
        </w:rPr>
      </w:pPr>
    </w:p>
    <w:p w14:paraId="426411AC">
      <w:pPr>
        <w:bidi w:val="0"/>
        <w:rPr>
          <w:rFonts w:hint="eastAsia"/>
          <w:lang w:val="en-US" w:eastAsia="zh-CN"/>
        </w:rPr>
      </w:pPr>
    </w:p>
    <w:p w14:paraId="31F575C6">
      <w:pPr>
        <w:bidi w:val="0"/>
        <w:rPr>
          <w:rFonts w:hint="eastAsia"/>
          <w:lang w:val="en-US" w:eastAsia="zh-CN"/>
        </w:rPr>
      </w:pPr>
    </w:p>
    <w:p w14:paraId="33E16FCF">
      <w:pPr>
        <w:bidi w:val="0"/>
        <w:rPr>
          <w:rFonts w:hint="eastAsia"/>
          <w:lang w:val="en-US" w:eastAsia="zh-CN"/>
        </w:rPr>
      </w:pPr>
    </w:p>
    <w:p w14:paraId="4E8EC447">
      <w:pPr>
        <w:pStyle w:val="2"/>
        <w:rPr>
          <w:rFonts w:hint="eastAsia"/>
          <w:lang w:val="en-US" w:eastAsia="zh-CN"/>
        </w:rPr>
      </w:pPr>
    </w:p>
    <w:p w14:paraId="61AA8987">
      <w:pPr>
        <w:pStyle w:val="2"/>
        <w:rPr>
          <w:rFonts w:hint="eastAsia"/>
          <w:lang w:val="en-US" w:eastAsia="zh-CN"/>
        </w:rPr>
      </w:pPr>
    </w:p>
    <w:p w14:paraId="1C9DF052">
      <w:pPr>
        <w:pStyle w:val="2"/>
        <w:rPr>
          <w:rFonts w:hint="eastAsia"/>
          <w:lang w:val="en-US" w:eastAsia="zh-CN"/>
        </w:rPr>
      </w:pPr>
    </w:p>
    <w:p w14:paraId="59EC2DC8">
      <w:pPr>
        <w:pStyle w:val="2"/>
        <w:rPr>
          <w:rFonts w:hint="eastAsia"/>
          <w:lang w:val="en-US" w:eastAsia="zh-CN"/>
        </w:rPr>
      </w:pPr>
    </w:p>
    <w:p w14:paraId="253DE7D1">
      <w:pPr>
        <w:pStyle w:val="2"/>
        <w:rPr>
          <w:rFonts w:hint="eastAsia"/>
          <w:lang w:val="en-US" w:eastAsia="zh-CN"/>
        </w:rPr>
      </w:pPr>
    </w:p>
    <w:p w14:paraId="2D42BE92">
      <w:pPr>
        <w:pStyle w:val="2"/>
        <w:rPr>
          <w:rFonts w:hint="eastAsia"/>
          <w:lang w:val="en-US" w:eastAsia="zh-CN"/>
        </w:rPr>
      </w:pPr>
    </w:p>
    <w:p w14:paraId="367E1E85">
      <w:pPr>
        <w:pStyle w:val="2"/>
        <w:rPr>
          <w:rFonts w:hint="eastAsia"/>
          <w:lang w:val="en-US" w:eastAsia="zh-CN"/>
        </w:rPr>
      </w:pPr>
    </w:p>
    <w:p w14:paraId="54E00302">
      <w:pPr>
        <w:pStyle w:val="2"/>
        <w:rPr>
          <w:rFonts w:hint="eastAsia"/>
          <w:lang w:val="en-US" w:eastAsia="zh-CN"/>
        </w:rPr>
      </w:pPr>
    </w:p>
    <w:p w14:paraId="69A47111">
      <w:pPr>
        <w:pStyle w:val="2"/>
        <w:rPr>
          <w:rFonts w:hint="eastAsia"/>
          <w:lang w:val="en-US" w:eastAsia="zh-CN"/>
        </w:rPr>
      </w:pPr>
    </w:p>
    <w:p w14:paraId="242513C7">
      <w:pPr>
        <w:pStyle w:val="2"/>
        <w:rPr>
          <w:rFonts w:hint="eastAsia"/>
          <w:lang w:val="en-US" w:eastAsia="zh-CN"/>
        </w:rPr>
      </w:pPr>
    </w:p>
    <w:p w14:paraId="26567393">
      <w:pPr>
        <w:pStyle w:val="2"/>
        <w:rPr>
          <w:rFonts w:hint="eastAsia"/>
          <w:lang w:val="en-US" w:eastAsia="zh-CN"/>
        </w:rPr>
      </w:pPr>
    </w:p>
    <w:p w14:paraId="040E30BB">
      <w:pPr>
        <w:pStyle w:val="2"/>
        <w:rPr>
          <w:rFonts w:hint="eastAsia"/>
          <w:lang w:val="en-US" w:eastAsia="zh-CN"/>
        </w:rPr>
      </w:pPr>
    </w:p>
    <w:p w14:paraId="7A84D9BB">
      <w:pPr>
        <w:pStyle w:val="2"/>
        <w:rPr>
          <w:rFonts w:hint="eastAsia"/>
          <w:lang w:val="en-US" w:eastAsia="zh-CN"/>
        </w:rPr>
      </w:pPr>
    </w:p>
    <w:p w14:paraId="1FE9EDC2">
      <w:pPr>
        <w:pStyle w:val="2"/>
        <w:rPr>
          <w:rFonts w:hint="eastAsia"/>
          <w:lang w:val="en-US" w:eastAsia="zh-CN"/>
        </w:rPr>
      </w:pPr>
    </w:p>
    <w:p w14:paraId="284B88C8">
      <w:pPr>
        <w:pStyle w:val="2"/>
        <w:rPr>
          <w:rFonts w:hint="eastAsia"/>
          <w:lang w:val="en-US" w:eastAsia="zh-CN"/>
        </w:rPr>
      </w:pPr>
    </w:p>
    <w:p w14:paraId="35867F3A">
      <w:pPr>
        <w:pStyle w:val="2"/>
        <w:rPr>
          <w:rFonts w:hint="eastAsia"/>
          <w:lang w:val="en-US" w:eastAsia="zh-CN"/>
        </w:rPr>
      </w:pPr>
    </w:p>
    <w:p w14:paraId="44D7D77C">
      <w:pPr>
        <w:pStyle w:val="2"/>
        <w:rPr>
          <w:rFonts w:hint="eastAsia"/>
          <w:lang w:val="en-US" w:eastAsia="zh-CN"/>
        </w:rPr>
      </w:pPr>
    </w:p>
    <w:p w14:paraId="29C674D8">
      <w:pPr>
        <w:pStyle w:val="2"/>
        <w:rPr>
          <w:rFonts w:hint="eastAsia"/>
          <w:lang w:val="en-US" w:eastAsia="zh-CN"/>
        </w:rPr>
      </w:pPr>
    </w:p>
    <w:p w14:paraId="06A81F6F">
      <w:pPr>
        <w:pStyle w:val="2"/>
        <w:rPr>
          <w:rFonts w:hint="eastAsia"/>
          <w:lang w:val="en-US" w:eastAsia="zh-CN"/>
        </w:rPr>
      </w:pPr>
    </w:p>
    <w:p w14:paraId="4EC708FB">
      <w:pPr>
        <w:pStyle w:val="2"/>
        <w:rPr>
          <w:rFonts w:hint="eastAsia"/>
          <w:lang w:val="en-US" w:eastAsia="zh-CN"/>
        </w:rPr>
      </w:pPr>
    </w:p>
    <w:p w14:paraId="71737B3C">
      <w:pPr>
        <w:pStyle w:val="2"/>
        <w:rPr>
          <w:rFonts w:hint="eastAsia"/>
          <w:lang w:val="en-US" w:eastAsia="zh-CN"/>
        </w:rPr>
      </w:pPr>
    </w:p>
    <w:p w14:paraId="48D82CEB">
      <w:pPr>
        <w:pStyle w:val="2"/>
        <w:rPr>
          <w:rFonts w:hint="eastAsia"/>
          <w:lang w:val="en-US" w:eastAsia="zh-CN"/>
        </w:rPr>
      </w:pPr>
    </w:p>
    <w:p w14:paraId="116FB3D8">
      <w:pPr>
        <w:pStyle w:val="2"/>
        <w:rPr>
          <w:rFonts w:hint="eastAsia"/>
          <w:lang w:val="en-US" w:eastAsia="zh-CN"/>
        </w:rPr>
      </w:pPr>
    </w:p>
    <w:p w14:paraId="15FE0BAC">
      <w:pPr>
        <w:pStyle w:val="2"/>
        <w:rPr>
          <w:rFonts w:hint="eastAsia"/>
          <w:lang w:val="en-US" w:eastAsia="zh-CN"/>
        </w:rPr>
      </w:pPr>
    </w:p>
    <w:p w14:paraId="2A7D4578">
      <w:pPr>
        <w:pStyle w:val="2"/>
        <w:rPr>
          <w:rFonts w:hint="eastAsia"/>
          <w:lang w:val="en-US" w:eastAsia="zh-CN"/>
        </w:rPr>
      </w:pPr>
    </w:p>
    <w:p w14:paraId="1CC007B9">
      <w:pPr>
        <w:pStyle w:val="2"/>
        <w:rPr>
          <w:rFonts w:hint="eastAsia"/>
          <w:lang w:val="en-US" w:eastAsia="zh-CN"/>
        </w:rPr>
      </w:pPr>
    </w:p>
    <w:p w14:paraId="67082FD5">
      <w:pPr>
        <w:pStyle w:val="2"/>
        <w:rPr>
          <w:rFonts w:hint="eastAsia"/>
          <w:lang w:val="en-US" w:eastAsia="zh-CN"/>
        </w:rPr>
      </w:pPr>
    </w:p>
    <w:p w14:paraId="1D8EE581">
      <w:pPr>
        <w:pStyle w:val="2"/>
        <w:rPr>
          <w:rFonts w:hint="eastAsia"/>
          <w:lang w:val="en-US" w:eastAsia="zh-CN"/>
        </w:rPr>
      </w:pPr>
    </w:p>
    <w:p w14:paraId="29F6792D">
      <w:pPr>
        <w:pStyle w:val="2"/>
        <w:rPr>
          <w:rFonts w:hint="eastAsia"/>
          <w:lang w:val="en-US" w:eastAsia="zh-CN"/>
        </w:rPr>
      </w:pPr>
    </w:p>
    <w:p w14:paraId="1E1E6FB5">
      <w:pPr>
        <w:pStyle w:val="2"/>
        <w:rPr>
          <w:rFonts w:hint="eastAsia"/>
          <w:lang w:val="en-US" w:eastAsia="zh-CN"/>
        </w:rPr>
      </w:pPr>
    </w:p>
    <w:p w14:paraId="212EC3EF">
      <w:pPr>
        <w:pStyle w:val="2"/>
        <w:rPr>
          <w:rFonts w:hint="eastAsia"/>
          <w:lang w:val="en-US" w:eastAsia="zh-CN"/>
        </w:rPr>
      </w:pPr>
    </w:p>
    <w:p w14:paraId="094A5206">
      <w:pPr>
        <w:pStyle w:val="2"/>
        <w:rPr>
          <w:rFonts w:hint="eastAsia"/>
          <w:lang w:val="en-US" w:eastAsia="zh-CN"/>
        </w:rPr>
      </w:pPr>
    </w:p>
    <w:p w14:paraId="2E491041">
      <w:pPr>
        <w:bidi w:val="0"/>
        <w:rPr>
          <w:rFonts w:hint="eastAsia"/>
          <w:lang w:val="en-US" w:eastAsia="zh-CN"/>
        </w:rPr>
      </w:pPr>
    </w:p>
    <w:p w14:paraId="0D75A68E">
      <w:pPr>
        <w:bidi w:val="0"/>
        <w:jc w:val="right"/>
        <w:rPr>
          <w:rFonts w:hint="eastAsia"/>
          <w:lang w:val="en-US" w:eastAsia="zh-CN"/>
        </w:rPr>
      </w:pPr>
    </w:p>
    <w:p w14:paraId="5FF2E9D6">
      <w:pPr>
        <w:ind w:firstLine="2209" w:firstLineChars="500"/>
        <w:jc w:val="both"/>
        <w:rPr>
          <w:rFonts w:hint="eastAsia" w:ascii="宋体" w:hAnsi="宋体"/>
          <w:sz w:val="44"/>
          <w:szCs w:val="44"/>
        </w:rPr>
      </w:pPr>
      <w:r>
        <w:rPr>
          <w:rFonts w:hint="eastAsia"/>
          <w:b/>
          <w:sz w:val="44"/>
          <w:szCs w:val="44"/>
        </w:rPr>
        <w:t>现场踏勘</w:t>
      </w:r>
      <w:r>
        <w:rPr>
          <w:b/>
          <w:sz w:val="44"/>
          <w:szCs w:val="44"/>
        </w:rPr>
        <w:t>确认书</w:t>
      </w:r>
    </w:p>
    <w:p w14:paraId="58D54CD3">
      <w:pPr>
        <w:spacing w:line="500" w:lineRule="exact"/>
        <w:ind w:firstLine="560" w:firstLineChars="200"/>
        <w:rPr>
          <w:rFonts w:hint="eastAsia" w:ascii="宋体" w:hAnsi="宋体" w:eastAsia="宋体" w:cs="Times New Roman"/>
          <w:bCs/>
          <w:sz w:val="28"/>
          <w:lang w:val="en-US" w:eastAsia="zh-CN"/>
        </w:rPr>
      </w:pPr>
    </w:p>
    <w:p w14:paraId="3707BCE7">
      <w:pPr>
        <w:spacing w:line="500" w:lineRule="exact"/>
        <w:ind w:firstLine="560" w:firstLineChars="200"/>
        <w:rPr>
          <w:rFonts w:hint="eastAsia" w:ascii="宋体" w:hAnsi="宋体" w:eastAsia="宋体" w:cs="Times New Roman"/>
          <w:bCs/>
          <w:sz w:val="28"/>
        </w:rPr>
      </w:pPr>
      <w:r>
        <w:rPr>
          <w:rFonts w:hint="eastAsia" w:ascii="宋体" w:hAnsi="宋体" w:eastAsia="宋体" w:cs="Times New Roman"/>
          <w:bCs/>
          <w:sz w:val="28"/>
          <w:lang w:val="en-US" w:eastAsia="zh-CN"/>
        </w:rPr>
        <w:t>枣庄市公共资源国有产权交易有限公司：</w:t>
      </w:r>
    </w:p>
    <w:p w14:paraId="793555A6">
      <w:pPr>
        <w:spacing w:line="500" w:lineRule="exact"/>
        <w:ind w:firstLine="560" w:firstLineChars="200"/>
        <w:rPr>
          <w:rFonts w:hint="eastAsia" w:ascii="宋体" w:hAnsi="宋体" w:eastAsia="宋体" w:cs="Times New Roman"/>
          <w:bCs/>
          <w:sz w:val="28"/>
          <w:lang w:val="en-US" w:eastAsia="zh-CN"/>
        </w:rPr>
      </w:pPr>
      <w:r>
        <w:rPr>
          <w:rFonts w:hint="eastAsia" w:ascii="宋体" w:hAnsi="宋体" w:eastAsia="宋体" w:cs="Times New Roman"/>
          <w:bCs/>
          <w:sz w:val="28"/>
          <w:lang w:val="en-US" w:eastAsia="zh-CN"/>
        </w:rPr>
        <w:t>就枣庄市生态环境局所属车辆处置</w:t>
      </w:r>
      <w:r>
        <w:rPr>
          <w:rFonts w:hint="eastAsia" w:ascii="宋体" w:hAnsi="宋体" w:eastAsia="宋体" w:cs="Times New Roman"/>
          <w:bCs/>
          <w:sz w:val="28"/>
          <w:lang w:val="en-US" w:eastAsia="zh-CN"/>
        </w:rPr>
        <w:t>转让一事，本公司（本人）已前往现场进行实地勘察。</w:t>
      </w:r>
    </w:p>
    <w:p w14:paraId="1D0C7A43">
      <w:pPr>
        <w:spacing w:line="500" w:lineRule="exact"/>
        <w:ind w:firstLine="560" w:firstLineChars="200"/>
        <w:rPr>
          <w:rFonts w:hint="eastAsia" w:ascii="宋体" w:hAnsi="宋体" w:eastAsia="宋体" w:cs="Times New Roman"/>
          <w:bCs/>
          <w:sz w:val="28"/>
        </w:rPr>
      </w:pPr>
      <w:r>
        <w:rPr>
          <w:rFonts w:hint="eastAsia" w:ascii="宋体" w:hAnsi="宋体" w:eastAsia="宋体" w:cs="Times New Roman"/>
          <w:bCs/>
          <w:sz w:val="28"/>
          <w:lang w:val="en-US" w:eastAsia="zh-CN"/>
        </w:rPr>
        <w:t>经勘察，本公司（本人）确认如</w:t>
      </w:r>
      <w:r>
        <w:rPr>
          <w:rFonts w:hint="eastAsia" w:ascii="宋体" w:hAnsi="宋体" w:eastAsia="宋体" w:cs="Times New Roman"/>
          <w:bCs/>
          <w:sz w:val="28"/>
        </w:rPr>
        <w:t>下：</w:t>
      </w:r>
    </w:p>
    <w:p w14:paraId="707F17D8">
      <w:pPr>
        <w:spacing w:line="500" w:lineRule="exact"/>
        <w:ind w:firstLine="560" w:firstLineChars="200"/>
        <w:rPr>
          <w:rFonts w:hint="eastAsia" w:ascii="宋体" w:hAnsi="宋体"/>
          <w:bCs/>
          <w:sz w:val="28"/>
        </w:rPr>
      </w:pPr>
      <w:r>
        <w:rPr>
          <w:rFonts w:hint="eastAsia" w:ascii="宋体" w:hAnsi="宋体" w:eastAsia="宋体" w:cs="Times New Roman"/>
          <w:bCs/>
          <w:sz w:val="28"/>
        </w:rPr>
        <w:t>一、本公司（本人</w:t>
      </w:r>
      <w:r>
        <w:rPr>
          <w:rFonts w:hint="eastAsia" w:ascii="宋体" w:hAnsi="宋体"/>
          <w:bCs/>
          <w:sz w:val="28"/>
        </w:rPr>
        <w:t>）对本次资产实际转让范围和内容及相对应的实物已进行了核对且并确认无误；对所有转让标的的范围、现状、瑕疵、地理位置以及周边环境等各种情况均已经充分了解。</w:t>
      </w:r>
    </w:p>
    <w:p w14:paraId="5D17A066">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57E635CA">
      <w:pPr>
        <w:spacing w:line="500" w:lineRule="exact"/>
        <w:ind w:firstLine="560" w:firstLineChars="200"/>
        <w:rPr>
          <w:rFonts w:hint="eastAsia" w:ascii="宋体" w:hAnsi="宋体"/>
          <w:bCs/>
          <w:sz w:val="28"/>
        </w:rPr>
      </w:pPr>
    </w:p>
    <w:p w14:paraId="6B51220D">
      <w:pPr>
        <w:spacing w:line="500" w:lineRule="exact"/>
        <w:ind w:firstLine="560" w:firstLineChars="200"/>
        <w:rPr>
          <w:rFonts w:hint="eastAsia" w:ascii="宋体" w:hAnsi="宋体"/>
          <w:bCs/>
          <w:sz w:val="28"/>
        </w:rPr>
      </w:pPr>
    </w:p>
    <w:p w14:paraId="1834929B">
      <w:pPr>
        <w:spacing w:line="500" w:lineRule="exact"/>
        <w:ind w:firstLine="560" w:firstLineChars="200"/>
        <w:rPr>
          <w:rFonts w:hint="eastAsia" w:ascii="宋体" w:hAnsi="宋体"/>
          <w:bCs/>
          <w:sz w:val="28"/>
        </w:rPr>
      </w:pPr>
    </w:p>
    <w:p w14:paraId="42615C84">
      <w:pPr>
        <w:spacing w:line="500" w:lineRule="exact"/>
        <w:ind w:firstLine="560" w:firstLineChars="200"/>
        <w:rPr>
          <w:rFonts w:hint="eastAsia" w:ascii="宋体" w:hAnsi="宋体"/>
          <w:bCs/>
          <w:sz w:val="28"/>
        </w:rPr>
      </w:pPr>
    </w:p>
    <w:p w14:paraId="13E7FC34">
      <w:pPr>
        <w:spacing w:line="500" w:lineRule="exact"/>
        <w:ind w:firstLine="560" w:firstLineChars="200"/>
        <w:rPr>
          <w:rFonts w:hint="eastAsia" w:ascii="宋体" w:hAnsi="宋体"/>
          <w:bCs/>
          <w:sz w:val="28"/>
        </w:rPr>
      </w:pPr>
    </w:p>
    <w:p w14:paraId="479116ED">
      <w:pPr>
        <w:spacing w:line="620" w:lineRule="exact"/>
        <w:ind w:firstLine="2520" w:firstLineChars="900"/>
        <w:rPr>
          <w:rFonts w:hint="eastAsia" w:ascii="宋体" w:hAnsi="宋体"/>
          <w:bCs/>
          <w:sz w:val="28"/>
        </w:rPr>
      </w:pPr>
      <w:r>
        <w:rPr>
          <w:rFonts w:hint="eastAsia" w:ascii="宋体" w:hAnsi="宋体"/>
          <w:bCs/>
          <w:sz w:val="28"/>
        </w:rPr>
        <w:t xml:space="preserve">意向受让方（踏勘人）（盖章）：                </w:t>
      </w:r>
    </w:p>
    <w:p w14:paraId="332D4691">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51C4E351">
      <w:pPr>
        <w:pStyle w:val="2"/>
        <w:rPr>
          <w:rFonts w:hint="eastAsia" w:ascii="宋体" w:hAnsi="宋体"/>
          <w:bCs/>
          <w:sz w:val="28"/>
        </w:rPr>
      </w:pPr>
      <w:r>
        <w:rPr>
          <w:rFonts w:hint="eastAsia" w:ascii="宋体" w:hAnsi="宋体"/>
          <w:bCs/>
          <w:sz w:val="28"/>
        </w:rPr>
        <w:t xml:space="preserve">                      </w:t>
      </w:r>
      <w:r>
        <w:rPr>
          <w:rFonts w:ascii="宋体" w:hAnsi="宋体"/>
          <w:bCs/>
          <w:sz w:val="28"/>
        </w:rPr>
        <w:t xml:space="preserve">     </w:t>
      </w:r>
      <w:r>
        <w:rPr>
          <w:rFonts w:hint="eastAsia" w:ascii="宋体" w:hAnsi="宋体"/>
          <w:bCs/>
          <w:sz w:val="28"/>
        </w:rPr>
        <w:t xml:space="preserve">年    月   </w:t>
      </w:r>
      <w:r>
        <w:rPr>
          <w:rFonts w:ascii="宋体" w:hAnsi="宋体"/>
          <w:bCs/>
          <w:sz w:val="28"/>
        </w:rPr>
        <w:t xml:space="preserve"> </w:t>
      </w:r>
      <w:r>
        <w:rPr>
          <w:rFonts w:hint="eastAsia" w:ascii="宋体" w:hAnsi="宋体"/>
          <w:bCs/>
          <w:sz w:val="28"/>
        </w:rPr>
        <w:t xml:space="preserve">日       </w:t>
      </w:r>
    </w:p>
    <w:p w14:paraId="42390141">
      <w:pPr>
        <w:rPr>
          <w:rFonts w:hint="eastAsia"/>
          <w:b/>
          <w:bCs/>
          <w:sz w:val="44"/>
          <w:szCs w:val="44"/>
          <w:lang w:val="en-US" w:eastAsia="zh-CN"/>
        </w:rPr>
      </w:pPr>
    </w:p>
    <w:p w14:paraId="2D2CEBB4">
      <w:pPr>
        <w:ind w:firstLine="2650" w:firstLineChars="600"/>
        <w:rPr>
          <w:rFonts w:hint="eastAsia"/>
          <w:b/>
          <w:bCs/>
          <w:sz w:val="44"/>
          <w:szCs w:val="44"/>
          <w:lang w:val="en-US" w:eastAsia="zh-CN"/>
        </w:rPr>
      </w:pPr>
    </w:p>
    <w:p w14:paraId="4B5E992D">
      <w:pPr>
        <w:ind w:firstLine="2650" w:firstLineChars="600"/>
        <w:rPr>
          <w:rFonts w:hint="eastAsia"/>
          <w:b/>
          <w:bCs/>
          <w:sz w:val="44"/>
          <w:szCs w:val="44"/>
          <w:lang w:val="en-US" w:eastAsia="zh-CN"/>
        </w:rPr>
      </w:pPr>
    </w:p>
    <w:p w14:paraId="74BA0CE3">
      <w:pPr>
        <w:ind w:firstLine="2650" w:firstLineChars="600"/>
        <w:rPr>
          <w:rFonts w:hint="eastAsia"/>
          <w:b/>
          <w:bCs/>
          <w:sz w:val="44"/>
          <w:szCs w:val="44"/>
          <w:lang w:val="en-US" w:eastAsia="zh-CN"/>
        </w:rPr>
      </w:pPr>
    </w:p>
    <w:p w14:paraId="50262AFD">
      <w:pPr>
        <w:pStyle w:val="2"/>
        <w:rPr>
          <w:rFonts w:hint="eastAsia"/>
          <w:b/>
          <w:bCs/>
          <w:sz w:val="44"/>
          <w:szCs w:val="44"/>
          <w:lang w:val="en-US" w:eastAsia="zh-CN"/>
        </w:rPr>
      </w:pPr>
    </w:p>
    <w:p w14:paraId="4625204E">
      <w:pPr>
        <w:pStyle w:val="2"/>
        <w:rPr>
          <w:rFonts w:hint="eastAsia"/>
          <w:b/>
          <w:bCs/>
          <w:sz w:val="44"/>
          <w:szCs w:val="44"/>
          <w:lang w:val="en-US" w:eastAsia="zh-CN"/>
        </w:rPr>
      </w:pPr>
    </w:p>
    <w:p w14:paraId="150CFA80">
      <w:pPr>
        <w:ind w:firstLine="2650" w:firstLineChars="600"/>
        <w:rPr>
          <w:rFonts w:hint="default"/>
          <w:b/>
          <w:bCs/>
          <w:sz w:val="44"/>
          <w:szCs w:val="44"/>
          <w:lang w:val="en-US" w:eastAsia="zh-CN"/>
        </w:rPr>
      </w:pPr>
      <w:r>
        <w:rPr>
          <w:rFonts w:hint="eastAsia"/>
          <w:b/>
          <w:bCs/>
          <w:sz w:val="44"/>
          <w:szCs w:val="44"/>
          <w:lang w:val="en-US" w:eastAsia="zh-CN"/>
        </w:rPr>
        <w:t>保证金退款申请</w:t>
      </w:r>
    </w:p>
    <w:p w14:paraId="671EFB6F">
      <w:pPr>
        <w:rPr>
          <w:rFonts w:hint="eastAsia"/>
          <w:sz w:val="36"/>
          <w:szCs w:val="36"/>
          <w:lang w:val="en-US" w:eastAsia="zh-CN"/>
        </w:rPr>
      </w:pPr>
    </w:p>
    <w:p w14:paraId="1C22CB28">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项目名称：枣庄市生态环境局所属车辆处置</w:t>
      </w:r>
    </w:p>
    <w:p w14:paraId="29E58A0A">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本人参与竞价，未最终受让成功。现申请原路退还未成交保证金。</w:t>
      </w:r>
    </w:p>
    <w:p w14:paraId="64CA1C50">
      <w:pPr>
        <w:ind w:firstLine="5400" w:firstLineChars="1500"/>
        <w:rPr>
          <w:rFonts w:hint="eastAsia"/>
          <w:sz w:val="36"/>
          <w:szCs w:val="36"/>
          <w:lang w:val="en-US" w:eastAsia="zh-CN"/>
        </w:rPr>
      </w:pPr>
    </w:p>
    <w:p w14:paraId="28746A60">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720" w:firstLineChars="200"/>
        <w:jc w:val="left"/>
        <w:textAlignment w:val="auto"/>
        <w:rPr>
          <w:rFonts w:hint="eastAsia"/>
          <w:sz w:val="36"/>
          <w:szCs w:val="36"/>
          <w:lang w:val="en-US" w:eastAsia="zh-CN"/>
        </w:rPr>
      </w:pPr>
      <w:r>
        <w:rPr>
          <w:rFonts w:hint="eastAsia"/>
          <w:sz w:val="36"/>
          <w:szCs w:val="36"/>
          <w:lang w:val="en-US" w:eastAsia="zh-CN"/>
        </w:rPr>
        <w:t xml:space="preserve">               </w:t>
      </w:r>
    </w:p>
    <w:p w14:paraId="42D53AD9">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3000" w:firstLineChars="10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3E88D8D1">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4680" w:firstLineChars="1300"/>
        <w:jc w:val="left"/>
        <w:rPr>
          <w:rFonts w:hint="eastAsia"/>
          <w:sz w:val="36"/>
          <w:szCs w:val="36"/>
          <w:lang w:val="en-US" w:eastAsia="zh-CN"/>
        </w:rPr>
      </w:pPr>
      <w:r>
        <w:rPr>
          <w:rFonts w:hint="eastAsia"/>
          <w:sz w:val="36"/>
          <w:szCs w:val="36"/>
          <w:lang w:val="en-US" w:eastAsia="zh-CN"/>
        </w:rPr>
        <w:t xml:space="preserve">申请方：                        </w:t>
      </w:r>
    </w:p>
    <w:p w14:paraId="507BF86F">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432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sz w:val="36"/>
          <w:szCs w:val="36"/>
          <w:lang w:val="en-US" w:eastAsia="zh-CN"/>
        </w:rPr>
        <w:t xml:space="preserve">证件号码：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09282266">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68B9701F">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2CF97431">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10081597">
      <w:pPr>
        <w:snapToGrid w:val="0"/>
        <w:spacing w:line="500" w:lineRule="atLeast"/>
        <w:jc w:val="center"/>
        <w:rPr>
          <w:rStyle w:val="14"/>
          <w:rFonts w:hint="eastAsia" w:ascii="黑体" w:hAnsi="黑体" w:eastAsia="黑体" w:cs="黑体"/>
          <w:b/>
          <w:bCs/>
          <w:sz w:val="52"/>
          <w:szCs w:val="52"/>
        </w:rPr>
      </w:pPr>
    </w:p>
    <w:p w14:paraId="6857E4C0">
      <w:pPr>
        <w:snapToGrid w:val="0"/>
        <w:spacing w:line="500" w:lineRule="atLeast"/>
        <w:jc w:val="center"/>
        <w:rPr>
          <w:rStyle w:val="14"/>
          <w:rFonts w:hint="eastAsia" w:ascii="黑体" w:hAnsi="黑体" w:eastAsia="黑体" w:cs="黑体"/>
          <w:b/>
          <w:bCs/>
          <w:sz w:val="52"/>
          <w:szCs w:val="52"/>
        </w:rPr>
      </w:pPr>
    </w:p>
    <w:p w14:paraId="2B3F5155">
      <w:pPr>
        <w:snapToGrid w:val="0"/>
        <w:spacing w:line="500" w:lineRule="atLeast"/>
        <w:jc w:val="center"/>
        <w:rPr>
          <w:rStyle w:val="14"/>
          <w:rFonts w:hint="eastAsia" w:ascii="黑体" w:hAnsi="黑体" w:eastAsia="黑体" w:cs="黑体"/>
          <w:b/>
          <w:bCs/>
          <w:sz w:val="52"/>
          <w:szCs w:val="52"/>
        </w:rPr>
      </w:pPr>
    </w:p>
    <w:p w14:paraId="5D41EBDA">
      <w:pPr>
        <w:snapToGrid w:val="0"/>
        <w:spacing w:line="500" w:lineRule="atLeast"/>
        <w:jc w:val="center"/>
        <w:rPr>
          <w:rStyle w:val="14"/>
          <w:rFonts w:hint="eastAsia" w:ascii="黑体" w:hAnsi="黑体" w:eastAsia="黑体" w:cs="黑体"/>
          <w:b/>
          <w:bCs/>
          <w:sz w:val="52"/>
          <w:szCs w:val="52"/>
        </w:rPr>
      </w:pPr>
    </w:p>
    <w:p w14:paraId="498FB42F">
      <w:pPr>
        <w:snapToGrid w:val="0"/>
        <w:spacing w:line="500" w:lineRule="atLeast"/>
        <w:jc w:val="center"/>
        <w:rPr>
          <w:rStyle w:val="14"/>
          <w:rFonts w:hint="eastAsia" w:ascii="黑体" w:hAnsi="黑体" w:eastAsia="黑体" w:cs="黑体"/>
          <w:b/>
          <w:bCs/>
          <w:sz w:val="52"/>
          <w:szCs w:val="52"/>
        </w:rPr>
      </w:pPr>
    </w:p>
    <w:p w14:paraId="7F93E4B9">
      <w:pPr>
        <w:snapToGrid w:val="0"/>
        <w:spacing w:line="500" w:lineRule="atLeast"/>
        <w:jc w:val="center"/>
        <w:rPr>
          <w:rStyle w:val="14"/>
          <w:rFonts w:hint="eastAsia" w:ascii="黑体" w:hAnsi="黑体" w:eastAsia="黑体" w:cs="黑体"/>
          <w:b/>
          <w:bCs/>
          <w:sz w:val="52"/>
          <w:szCs w:val="52"/>
        </w:rPr>
      </w:pPr>
    </w:p>
    <w:p w14:paraId="023BABFD">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咨</w:t>
      </w:r>
    </w:p>
    <w:p w14:paraId="3669B14E">
      <w:pPr>
        <w:snapToGrid w:val="0"/>
        <w:spacing w:line="500" w:lineRule="atLeast"/>
        <w:jc w:val="center"/>
        <w:rPr>
          <w:rStyle w:val="14"/>
          <w:rFonts w:ascii="黑体" w:hAnsi="黑体" w:eastAsia="黑体" w:cs="黑体"/>
          <w:b/>
          <w:bCs/>
          <w:sz w:val="52"/>
          <w:szCs w:val="52"/>
        </w:rPr>
      </w:pPr>
    </w:p>
    <w:p w14:paraId="66135DA4">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询</w:t>
      </w:r>
    </w:p>
    <w:p w14:paraId="2BC2B6F3">
      <w:pPr>
        <w:snapToGrid w:val="0"/>
        <w:spacing w:line="500" w:lineRule="atLeast"/>
        <w:jc w:val="center"/>
        <w:rPr>
          <w:rStyle w:val="14"/>
          <w:rFonts w:ascii="黑体" w:hAnsi="黑体" w:eastAsia="黑体" w:cs="黑体"/>
          <w:b/>
          <w:bCs/>
          <w:sz w:val="52"/>
          <w:szCs w:val="52"/>
        </w:rPr>
      </w:pPr>
    </w:p>
    <w:p w14:paraId="713641EA">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服</w:t>
      </w:r>
    </w:p>
    <w:p w14:paraId="00828A56">
      <w:pPr>
        <w:snapToGrid w:val="0"/>
        <w:spacing w:line="500" w:lineRule="atLeast"/>
        <w:jc w:val="center"/>
        <w:rPr>
          <w:rStyle w:val="14"/>
          <w:rFonts w:ascii="黑体" w:hAnsi="黑体" w:eastAsia="黑体" w:cs="黑体"/>
          <w:b/>
          <w:bCs/>
          <w:sz w:val="52"/>
          <w:szCs w:val="52"/>
        </w:rPr>
      </w:pPr>
    </w:p>
    <w:p w14:paraId="466DED7C">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务</w:t>
      </w:r>
    </w:p>
    <w:p w14:paraId="5726E7ED">
      <w:pPr>
        <w:snapToGrid w:val="0"/>
        <w:spacing w:line="500" w:lineRule="atLeast"/>
        <w:jc w:val="center"/>
        <w:rPr>
          <w:rStyle w:val="14"/>
          <w:rFonts w:ascii="黑体" w:hAnsi="黑体" w:eastAsia="黑体" w:cs="黑体"/>
          <w:b/>
          <w:bCs/>
          <w:sz w:val="52"/>
          <w:szCs w:val="52"/>
        </w:rPr>
      </w:pPr>
    </w:p>
    <w:p w14:paraId="0D751046">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协</w:t>
      </w:r>
    </w:p>
    <w:p w14:paraId="3ADC67B0">
      <w:pPr>
        <w:snapToGrid w:val="0"/>
        <w:spacing w:line="500" w:lineRule="atLeast"/>
        <w:rPr>
          <w:rStyle w:val="14"/>
          <w:rFonts w:ascii="黑体" w:hAnsi="黑体" w:eastAsia="黑体" w:cs="黑体"/>
          <w:b/>
          <w:bCs/>
          <w:sz w:val="52"/>
          <w:szCs w:val="52"/>
        </w:rPr>
      </w:pPr>
    </w:p>
    <w:p w14:paraId="43482F94">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议</w:t>
      </w:r>
    </w:p>
    <w:p w14:paraId="384858D2">
      <w:pPr>
        <w:snapToGrid w:val="0"/>
        <w:spacing w:line="500" w:lineRule="atLeast"/>
        <w:rPr>
          <w:rStyle w:val="14"/>
          <w:rFonts w:ascii="仿宋_GB2312" w:hAnsi="宋体" w:eastAsia="仿宋_GB2312"/>
          <w:bCs/>
          <w:sz w:val="32"/>
          <w:szCs w:val="32"/>
        </w:rPr>
      </w:pPr>
    </w:p>
    <w:p w14:paraId="627BB1F2">
      <w:pPr>
        <w:snapToGrid w:val="0"/>
        <w:spacing w:line="500" w:lineRule="atLeast"/>
        <w:rPr>
          <w:rStyle w:val="14"/>
          <w:rFonts w:ascii="仿宋_GB2312" w:hAnsi="宋体" w:eastAsia="仿宋_GB2312"/>
          <w:bCs/>
          <w:sz w:val="32"/>
          <w:szCs w:val="32"/>
        </w:rPr>
      </w:pPr>
    </w:p>
    <w:p w14:paraId="717873F1">
      <w:pPr>
        <w:snapToGrid w:val="0"/>
        <w:spacing w:line="500" w:lineRule="atLeast"/>
        <w:rPr>
          <w:rStyle w:val="14"/>
          <w:rFonts w:ascii="仿宋_GB2312" w:hAnsi="宋体" w:eastAsia="仿宋_GB2312"/>
          <w:bCs/>
          <w:sz w:val="32"/>
          <w:szCs w:val="32"/>
        </w:rPr>
      </w:pPr>
    </w:p>
    <w:p w14:paraId="62ED48B0">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3C083594">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355EBA73">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25F7B0D8">
      <w:pPr>
        <w:pStyle w:val="2"/>
        <w:rPr>
          <w:rFonts w:hint="eastAsia"/>
          <w:lang w:val="en-US" w:eastAsia="zh-CN"/>
        </w:rPr>
      </w:pPr>
    </w:p>
    <w:p w14:paraId="661358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default" w:ascii="仿宋_GB2312" w:hAnsi="宋体" w:eastAsia="仿宋_GB2312"/>
          <w:bCs/>
          <w:sz w:val="32"/>
          <w:szCs w:val="32"/>
          <w:lang w:val="en-US" w:eastAsia="zh-CN"/>
        </w:rPr>
      </w:pPr>
      <w:r>
        <w:rPr>
          <w:rStyle w:val="14"/>
          <w:rFonts w:hint="eastAsia" w:ascii="仿宋_GB2312" w:hAnsi="宋体" w:eastAsia="仿宋_GB2312"/>
          <w:bCs/>
          <w:sz w:val="32"/>
          <w:szCs w:val="32"/>
          <w:lang w:val="en-US" w:eastAsia="zh-CN"/>
        </w:rPr>
        <w:t>购买人</w:t>
      </w:r>
      <w:r>
        <w:rPr>
          <w:rStyle w:val="14"/>
          <w:rFonts w:ascii="仿宋_GB2312" w:hAnsi="宋体" w:eastAsia="仿宋_GB2312"/>
          <w:bCs/>
          <w:sz w:val="32"/>
          <w:szCs w:val="32"/>
        </w:rPr>
        <w:t>（甲方）：</w:t>
      </w:r>
    </w:p>
    <w:p w14:paraId="688C6B11">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r>
        <w:rPr>
          <w:rStyle w:val="14"/>
          <w:rFonts w:ascii="仿宋_GB2312" w:hAnsi="宋体" w:eastAsia="仿宋_GB2312"/>
          <w:bCs/>
          <w:sz w:val="32"/>
          <w:szCs w:val="32"/>
        </w:rPr>
        <w:t>地址：</w:t>
      </w:r>
    </w:p>
    <w:p w14:paraId="2AFF1FC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p>
    <w:p w14:paraId="643FF900">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ascii="仿宋_GB2312" w:hAnsi="宋体" w:eastAsia="仿宋_GB2312"/>
          <w:bCs/>
          <w:sz w:val="32"/>
          <w:szCs w:val="32"/>
        </w:rPr>
        <w:t>受托方（乙方</w:t>
      </w:r>
      <w:r>
        <w:rPr>
          <w:rStyle w:val="14"/>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5FD2BF29">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27BE5E7A">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5FA0DDF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根据《中华人民共和国合同法》、</w:t>
      </w:r>
      <w:r>
        <w:rPr>
          <w:rStyle w:val="14"/>
          <w:rFonts w:hint="eastAsia" w:ascii="仿宋_GB2312" w:hAnsi="宋体" w:eastAsia="仿宋_GB2312"/>
          <w:sz w:val="32"/>
          <w:szCs w:val="32"/>
        </w:rPr>
        <w:t>《行政单位国有资产管理暂行办法》</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《事业单位国有资产管理暂行办法》</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《山东省省级行政事业国有资产处置管理办法》、《山东省国有资产资源有偿使用收入管理办法》、《山东省国有产权交易管理办法》、</w:t>
      </w:r>
      <w:r>
        <w:rPr>
          <w:rStyle w:val="14"/>
          <w:rFonts w:ascii="仿宋_GB2312" w:hAnsi="宋体" w:eastAsia="仿宋_GB2312"/>
          <w:sz w:val="32"/>
          <w:szCs w:val="32"/>
        </w:rPr>
        <w:t>《中华人民共和国</w:t>
      </w:r>
      <w:r>
        <w:rPr>
          <w:rStyle w:val="14"/>
          <w:rFonts w:hint="eastAsia" w:ascii="仿宋_GB2312" w:hAnsi="宋体" w:eastAsia="仿宋_GB2312"/>
          <w:sz w:val="32"/>
          <w:szCs w:val="32"/>
          <w:lang w:val="en-US"/>
        </w:rPr>
        <w:t>民法典</w:t>
      </w:r>
      <w:r>
        <w:rPr>
          <w:rStyle w:val="14"/>
          <w:rFonts w:ascii="仿宋_GB2312" w:hAnsi="宋体" w:eastAsia="仿宋_GB2312"/>
          <w:sz w:val="32"/>
          <w:szCs w:val="32"/>
        </w:rPr>
        <w:t>》等有关规定，甲、乙双方遵循自愿、平等、公正、诚实信用的原则，协商一致，签订</w:t>
      </w:r>
      <w:r>
        <w:rPr>
          <w:rStyle w:val="14"/>
          <w:rFonts w:hint="eastAsia" w:ascii="仿宋_GB2312" w:hAnsi="宋体" w:eastAsia="仿宋_GB2312"/>
          <w:sz w:val="32"/>
          <w:szCs w:val="32"/>
          <w:lang w:eastAsia="zh-CN"/>
        </w:rPr>
        <w:t>咨询服务协议</w:t>
      </w:r>
      <w:r>
        <w:rPr>
          <w:rStyle w:val="14"/>
          <w:rFonts w:ascii="仿宋_GB2312" w:hAnsi="宋体" w:eastAsia="仿宋_GB2312"/>
          <w:sz w:val="32"/>
          <w:szCs w:val="32"/>
        </w:rPr>
        <w:t>如下。</w:t>
      </w:r>
    </w:p>
    <w:p w14:paraId="293E792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ascii="仿宋_GB2312" w:hAnsi="宋体" w:eastAsia="仿宋_GB2312"/>
          <w:sz w:val="32"/>
          <w:szCs w:val="32"/>
        </w:rPr>
        <w:t>一、一般委托事项</w:t>
      </w:r>
    </w:p>
    <w:p w14:paraId="6216FF2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1、</w:t>
      </w:r>
      <w:r>
        <w:rPr>
          <w:rStyle w:val="14"/>
          <w:rFonts w:hint="eastAsia" w:ascii="仿宋_GB2312" w:hAnsi="宋体" w:eastAsia="仿宋_GB2312"/>
          <w:sz w:val="32"/>
          <w:szCs w:val="32"/>
        </w:rPr>
        <w:t>甲方委托参与受</w:t>
      </w:r>
      <w:r>
        <w:rPr>
          <w:rStyle w:val="14"/>
          <w:rFonts w:hint="eastAsia" w:ascii="仿宋_GB2312" w:hAnsi="宋体" w:eastAsia="仿宋_GB2312"/>
          <w:sz w:val="32"/>
          <w:szCs w:val="32"/>
          <w:lang w:val="en-US" w:eastAsia="zh-CN"/>
        </w:rPr>
        <w:t>让</w:t>
      </w:r>
      <w:r>
        <w:rPr>
          <w:rStyle w:val="14"/>
          <w:rFonts w:hint="eastAsia" w:ascii="仿宋_GB2312" w:hAnsi="宋体" w:eastAsia="仿宋_GB2312"/>
          <w:sz w:val="32"/>
          <w:szCs w:val="32"/>
        </w:rPr>
        <w:t>枣庄市生态环境局所属车辆处置</w:t>
      </w:r>
      <w:r>
        <w:rPr>
          <w:rStyle w:val="14"/>
          <w:rFonts w:hint="eastAsia" w:ascii="仿宋_GB2312" w:hAnsi="宋体" w:eastAsia="仿宋_GB2312"/>
          <w:sz w:val="32"/>
          <w:szCs w:val="32"/>
          <w:lang w:val="en-US"/>
        </w:rPr>
        <w:t>的申请</w:t>
      </w:r>
      <w:r>
        <w:rPr>
          <w:rStyle w:val="14"/>
          <w:rFonts w:hint="eastAsia" w:ascii="仿宋_GB2312" w:hAnsi="宋体" w:eastAsia="仿宋_GB2312"/>
          <w:sz w:val="32"/>
          <w:szCs w:val="32"/>
          <w:lang w:val="en-US" w:eastAsia="zh-CN"/>
        </w:rPr>
        <w:t>。</w:t>
      </w:r>
    </w:p>
    <w:p w14:paraId="6155CD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val="en-US" w:eastAsia="zh-CN"/>
        </w:rPr>
        <w:t>2、</w:t>
      </w:r>
      <w:r>
        <w:rPr>
          <w:rStyle w:val="14"/>
          <w:rFonts w:hint="eastAsia" w:ascii="仿宋_GB2312" w:hAnsi="宋体" w:eastAsia="仿宋_GB2312"/>
          <w:sz w:val="32"/>
          <w:szCs w:val="32"/>
        </w:rPr>
        <w:t>具体服务内容：</w:t>
      </w:r>
    </w:p>
    <w:p w14:paraId="0D3AF7A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lang w:val="en-US" w:eastAsia="zh-CN"/>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向甲方提供有关法律、法规、政策及产权交易</w:t>
      </w:r>
      <w:bookmarkStart w:id="0" w:name="_GoBack"/>
      <w:bookmarkEnd w:id="0"/>
      <w:r>
        <w:rPr>
          <w:rStyle w:val="14"/>
          <w:rFonts w:ascii="仿宋_GB2312" w:hAnsi="宋体" w:eastAsia="仿宋_GB2312"/>
          <w:sz w:val="32"/>
          <w:szCs w:val="32"/>
        </w:rPr>
        <w:t>的专业咨询服务</w:t>
      </w:r>
      <w:r>
        <w:rPr>
          <w:rStyle w:val="14"/>
          <w:rFonts w:hint="eastAsia" w:ascii="仿宋_GB2312" w:hAnsi="宋体" w:eastAsia="仿宋_GB2312"/>
          <w:sz w:val="32"/>
          <w:szCs w:val="32"/>
        </w:rPr>
        <w:t>；</w:t>
      </w:r>
    </w:p>
    <w:p w14:paraId="5051E29F">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lang w:val="en-US" w:eastAsia="zh-CN"/>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代为填写《</w:t>
      </w:r>
      <w:r>
        <w:rPr>
          <w:rStyle w:val="14"/>
          <w:rFonts w:hint="eastAsia" w:ascii="仿宋_GB2312" w:hAnsi="宋体" w:eastAsia="仿宋_GB2312"/>
          <w:sz w:val="32"/>
          <w:szCs w:val="32"/>
        </w:rPr>
        <w:t>网络竞价承诺函</w:t>
      </w:r>
      <w:r>
        <w:rPr>
          <w:rStyle w:val="14"/>
          <w:rFonts w:ascii="仿宋_GB2312" w:hAnsi="宋体" w:eastAsia="仿宋_GB2312"/>
          <w:sz w:val="32"/>
          <w:szCs w:val="32"/>
        </w:rPr>
        <w:t>》</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w:t>
      </w:r>
      <w:r>
        <w:rPr>
          <w:rStyle w:val="14"/>
          <w:rFonts w:hint="eastAsia" w:ascii="仿宋_GB2312" w:hAnsi="宋体" w:eastAsia="仿宋_GB2312"/>
          <w:sz w:val="32"/>
          <w:szCs w:val="32"/>
        </w:rPr>
        <w:t>资产受让网络竞价须知》</w:t>
      </w:r>
      <w:r>
        <w:rPr>
          <w:rStyle w:val="14"/>
          <w:rFonts w:hint="eastAsia" w:ascii="仿宋_GB2312" w:hAnsi="宋体" w:eastAsia="仿宋_GB2312"/>
          <w:sz w:val="32"/>
          <w:szCs w:val="32"/>
          <w:lang w:val="en-US" w:eastAsia="zh-CN"/>
        </w:rPr>
        <w:t>等报名交易材料</w:t>
      </w:r>
      <w:r>
        <w:rPr>
          <w:rStyle w:val="14"/>
          <w:rFonts w:hint="eastAsia" w:ascii="仿宋_GB2312" w:hAnsi="宋体" w:eastAsia="仿宋_GB2312"/>
          <w:sz w:val="32"/>
          <w:szCs w:val="32"/>
        </w:rPr>
        <w:t>；</w:t>
      </w:r>
    </w:p>
    <w:p w14:paraId="2A28BE4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（4）对委托项目进行现场看样、告知竞价网址、竞价账号、竞价时间、操作流程相关事宜等其他交易综合配套服务</w:t>
      </w:r>
      <w:r>
        <w:rPr>
          <w:rStyle w:val="14"/>
          <w:rFonts w:ascii="仿宋_GB2312" w:hAnsi="宋体" w:eastAsia="仿宋_GB2312"/>
          <w:sz w:val="32"/>
          <w:szCs w:val="32"/>
        </w:rPr>
        <w:t>；</w:t>
      </w:r>
    </w:p>
    <w:p w14:paraId="2C35DCA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（5）其他</w:t>
      </w:r>
      <w:r>
        <w:rPr>
          <w:rStyle w:val="14"/>
          <w:rFonts w:ascii="仿宋_GB2312" w:hAnsi="宋体" w:eastAsia="仿宋_GB2312"/>
          <w:sz w:val="32"/>
          <w:szCs w:val="32"/>
        </w:rPr>
        <w:t>《山东省企业国有产权交易规则》应提供的服务。</w:t>
      </w:r>
    </w:p>
    <w:p w14:paraId="6B03732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二、委托期限</w:t>
      </w:r>
    </w:p>
    <w:p w14:paraId="545DC2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委托期限自</w:t>
      </w:r>
      <w:r>
        <w:rPr>
          <w:rStyle w:val="14"/>
          <w:rFonts w:hint="eastAsia" w:ascii="仿宋_GB2312" w:hAnsi="宋体" w:eastAsia="仿宋_GB2312"/>
          <w:bCs/>
          <w:sz w:val="32"/>
          <w:szCs w:val="32"/>
          <w:lang w:val="en-US" w:eastAsia="zh-CN"/>
        </w:rPr>
        <w:t>2024年12月2日</w:t>
      </w:r>
      <w:r>
        <w:rPr>
          <w:rStyle w:val="14"/>
          <w:rFonts w:ascii="仿宋_GB2312" w:hAnsi="宋体" w:eastAsia="仿宋_GB2312"/>
          <w:bCs/>
          <w:sz w:val="32"/>
          <w:szCs w:val="32"/>
        </w:rPr>
        <w:t>起，至交易完成日止。</w:t>
      </w:r>
    </w:p>
    <w:p w14:paraId="727255E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三、权利和义务</w:t>
      </w:r>
    </w:p>
    <w:p w14:paraId="169B324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4"/>
          <w:rFonts w:hint="eastAsia" w:ascii="仿宋_GB2312" w:hAnsi="宋体" w:eastAsia="仿宋_GB2312"/>
          <w:sz w:val="32"/>
          <w:szCs w:val="32"/>
          <w:lang w:val="en-US" w:eastAsia="zh-CN"/>
        </w:rPr>
        <w:t>市公共资源国有产权交易有限公司</w:t>
      </w:r>
      <w:r>
        <w:rPr>
          <w:rStyle w:val="14"/>
          <w:rFonts w:ascii="仿宋_GB2312" w:hAnsi="宋体" w:eastAsia="仿宋_GB2312"/>
          <w:sz w:val="32"/>
          <w:szCs w:val="32"/>
        </w:rPr>
        <w:t>的监管。</w:t>
      </w:r>
    </w:p>
    <w:p w14:paraId="3CB366A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甲方应根据《山东省企业国有产权交易规则》及相关文件的要求，向乙方及时、完整地提供为完成委托事项所要求的相关文件材料。</w:t>
      </w:r>
    </w:p>
    <w:p w14:paraId="4B253ED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04570FB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4</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甲、乙双方均具有对对方所提供的相关材料承担保密的义务。未经对方同意，不得提供给第三方。</w:t>
      </w:r>
    </w:p>
    <w:p w14:paraId="4A95FE0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四、双方的承诺</w:t>
      </w:r>
    </w:p>
    <w:p w14:paraId="4D1FDBE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1、</w:t>
      </w:r>
      <w:r>
        <w:rPr>
          <w:rStyle w:val="14"/>
          <w:rFonts w:ascii="仿宋_GB2312" w:hAnsi="宋体" w:eastAsia="仿宋_GB2312"/>
          <w:sz w:val="32"/>
          <w:szCs w:val="32"/>
        </w:rPr>
        <w:t>甲、乙双方承诺其所提供的所有材料（包括原件、复印件）、陈述的事实真实、完整、有效。</w:t>
      </w:r>
    </w:p>
    <w:p w14:paraId="182D36B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w:t>
      </w:r>
      <w:r>
        <w:rPr>
          <w:rStyle w:val="14"/>
          <w:rFonts w:hint="eastAsia" w:ascii="仿宋_GB2312" w:hAnsi="宋体" w:eastAsia="仿宋_GB2312"/>
          <w:sz w:val="32"/>
          <w:szCs w:val="32"/>
        </w:rPr>
        <w:t>承诺：</w:t>
      </w:r>
    </w:p>
    <w:p w14:paraId="5DD12BB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762D316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乙方保证其具备从事甲方委托事项的所有资格及能力，其受托办理上述事项均已获得有权机构的批准或授权。</w:t>
      </w:r>
    </w:p>
    <w:p w14:paraId="75558C5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ascii="仿宋_GB2312" w:hAnsi="宋体" w:eastAsia="仿宋_GB2312"/>
          <w:sz w:val="32"/>
          <w:szCs w:val="32"/>
        </w:rPr>
        <w:t>五、</w:t>
      </w:r>
      <w:r>
        <w:rPr>
          <w:rStyle w:val="14"/>
          <w:rFonts w:hint="eastAsia" w:ascii="仿宋_GB2312" w:hAnsi="宋体" w:eastAsia="仿宋_GB2312"/>
          <w:sz w:val="32"/>
          <w:szCs w:val="32"/>
          <w:lang w:val="en-US" w:eastAsia="zh-CN"/>
        </w:rPr>
        <w:t>服务费用收取</w:t>
      </w:r>
    </w:p>
    <w:p w14:paraId="48F825F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乙方</w:t>
      </w:r>
      <w:r>
        <w:rPr>
          <w:rStyle w:val="14"/>
          <w:rFonts w:hint="eastAsia" w:ascii="仿宋_GB2312" w:hAnsi="宋体" w:eastAsia="仿宋_GB2312"/>
          <w:sz w:val="32"/>
          <w:szCs w:val="32"/>
        </w:rPr>
        <w:t>被确定为受让方后</w:t>
      </w:r>
      <w:r>
        <w:rPr>
          <w:rStyle w:val="14"/>
          <w:rFonts w:ascii="仿宋_GB2312" w:hAnsi="宋体" w:eastAsia="仿宋_GB2312"/>
          <w:sz w:val="32"/>
          <w:szCs w:val="32"/>
        </w:rPr>
        <w:t>，应向甲方收取</w:t>
      </w:r>
      <w:r>
        <w:rPr>
          <w:rStyle w:val="14"/>
          <w:rFonts w:hint="eastAsia" w:ascii="仿宋_GB2312" w:hAnsi="宋体" w:eastAsia="仿宋_GB2312"/>
          <w:sz w:val="32"/>
          <w:szCs w:val="32"/>
          <w:lang w:eastAsia="zh-CN"/>
        </w:rPr>
        <w:t>服务费，</w:t>
      </w:r>
      <w:r>
        <w:rPr>
          <w:rStyle w:val="14"/>
          <w:rFonts w:ascii="仿宋_GB2312" w:hAnsi="宋体" w:eastAsia="仿宋_GB2312"/>
          <w:sz w:val="32"/>
          <w:szCs w:val="32"/>
        </w:rPr>
        <w:t>按照成交价格</w:t>
      </w:r>
      <w:r>
        <w:rPr>
          <w:rStyle w:val="14"/>
          <w:rFonts w:hint="eastAsia" w:ascii="仿宋_GB2312" w:hAnsi="宋体" w:eastAsia="仿宋_GB2312"/>
          <w:sz w:val="32"/>
          <w:szCs w:val="32"/>
          <w:lang w:eastAsia="zh-CN"/>
        </w:rPr>
        <w:t>收取</w:t>
      </w:r>
      <w:r>
        <w:rPr>
          <w:rStyle w:val="14"/>
          <w:rFonts w:hint="eastAsia" w:ascii="仿宋_GB2312" w:hAnsi="宋体" w:eastAsia="仿宋_GB2312"/>
          <w:sz w:val="32"/>
          <w:szCs w:val="32"/>
          <w:lang w:val="en-US" w:eastAsia="zh-CN"/>
        </w:rPr>
        <w:t>1.4%</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甲方在</w:t>
      </w:r>
      <w:r>
        <w:rPr>
          <w:rStyle w:val="14"/>
          <w:rFonts w:hint="eastAsia" w:ascii="仿宋_GB2312" w:hAnsi="宋体" w:eastAsia="仿宋_GB2312"/>
          <w:sz w:val="32"/>
          <w:szCs w:val="32"/>
          <w:lang w:eastAsia="zh-CN"/>
        </w:rPr>
        <w:t>资产（</w:t>
      </w:r>
      <w:r>
        <w:rPr>
          <w:rStyle w:val="14"/>
          <w:rFonts w:ascii="仿宋_GB2312" w:hAnsi="宋体" w:eastAsia="仿宋_GB2312"/>
          <w:sz w:val="32"/>
          <w:szCs w:val="32"/>
        </w:rPr>
        <w:t>产权</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 xml:space="preserve">交易合同签订后 </w:t>
      </w:r>
      <w:r>
        <w:rPr>
          <w:rStyle w:val="14"/>
          <w:rFonts w:hint="eastAsia" w:ascii="仿宋_GB2312" w:hAnsi="宋体" w:eastAsia="仿宋_GB2312"/>
          <w:sz w:val="32"/>
          <w:szCs w:val="32"/>
          <w:lang w:val="en-US" w:eastAsia="zh-CN"/>
        </w:rPr>
        <w:t xml:space="preserve">3 </w:t>
      </w:r>
      <w:r>
        <w:rPr>
          <w:rStyle w:val="14"/>
          <w:rFonts w:ascii="仿宋_GB2312" w:hAnsi="宋体" w:eastAsia="仿宋_GB2312"/>
          <w:sz w:val="32"/>
          <w:szCs w:val="32"/>
        </w:rPr>
        <w:t>日内付清。</w:t>
      </w:r>
    </w:p>
    <w:p w14:paraId="0B2ABBB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val="en-US"/>
        </w:rPr>
        <w:t>六、</w:t>
      </w:r>
      <w:r>
        <w:rPr>
          <w:rStyle w:val="14"/>
          <w:rFonts w:hint="eastAsia" w:ascii="仿宋_GB2312" w:hAnsi="宋体" w:eastAsia="仿宋_GB2312"/>
          <w:sz w:val="32"/>
          <w:szCs w:val="32"/>
        </w:rPr>
        <w:t>因意向受让方如下行为产生的一切后果，</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w:t>
      </w:r>
    </w:p>
    <w:p w14:paraId="1FCAA99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1、未及时关注</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及网络竞价系统发布的动态报价活动相关信息的；</w:t>
      </w:r>
    </w:p>
    <w:p w14:paraId="35E7210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2、由于意向受让方使用的终端设备和网络异常等原因导致无法正常报价的；</w:t>
      </w:r>
    </w:p>
    <w:p w14:paraId="3E971B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3、网络竞价活动的时间以网络竞价系统服务器时间为准。由于意向受让方使用的终端设备时间与动态报价系统服务器时间不符而导致未按时参与报价的。</w:t>
      </w:r>
    </w:p>
    <w:p w14:paraId="151527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十七、网络竞价系统因不可抗力、软硬件故障、非法入侵、恶意攻击等原因而导致系统异常、竞价活动中断的，</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不承担任何责任。中心将视情况组织继续报价或重新报价，并通过</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网站通知各意向受让方。继续报价或重新报价的方式如下：</w:t>
      </w:r>
    </w:p>
    <w:p w14:paraId="26F97B7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41B3FC6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rPr>
        <w:t>七</w:t>
      </w:r>
      <w:r>
        <w:rPr>
          <w:rStyle w:val="14"/>
          <w:rFonts w:ascii="仿宋_GB2312" w:hAnsi="宋体" w:eastAsia="仿宋_GB2312"/>
          <w:sz w:val="32"/>
          <w:szCs w:val="32"/>
        </w:rPr>
        <w:t>、违约责任</w:t>
      </w:r>
      <w:r>
        <w:rPr>
          <w:rStyle w:val="14"/>
          <w:rFonts w:hint="eastAsia" w:ascii="仿宋_GB2312" w:hAnsi="宋体" w:eastAsia="仿宋_GB2312"/>
          <w:sz w:val="32"/>
          <w:szCs w:val="32"/>
          <w:lang w:val="en-US" w:eastAsia="zh-CN"/>
        </w:rPr>
        <w:t>及</w:t>
      </w:r>
      <w:r>
        <w:rPr>
          <w:rStyle w:val="14"/>
          <w:rFonts w:ascii="仿宋_GB2312" w:hAnsi="宋体" w:eastAsia="仿宋_GB2312"/>
          <w:sz w:val="32"/>
          <w:szCs w:val="32"/>
        </w:rPr>
        <w:t>其他内容</w:t>
      </w:r>
    </w:p>
    <w:p w14:paraId="3DBD68D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甲乙双方应严格遵守《山东省企业国有产权交易规则》，遵守本合同约定。若违反交易规则和本合同，违约方应承担法律责任。</w:t>
      </w:r>
    </w:p>
    <w:p w14:paraId="232787B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甲乙任何一方违反本合同的约定，给对方造成损失的，应由违约方承担赔偿责任。</w:t>
      </w:r>
    </w:p>
    <w:p w14:paraId="1EB425B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3、</w:t>
      </w:r>
      <w:r>
        <w:rPr>
          <w:rStyle w:val="14"/>
          <w:rFonts w:ascii="仿宋_GB2312" w:hAnsi="宋体" w:eastAsia="仿宋_GB2312"/>
          <w:sz w:val="32"/>
          <w:szCs w:val="32"/>
        </w:rPr>
        <w:t>本合同项下的任何修改、补充或解除，均应采取书面形式。</w:t>
      </w:r>
    </w:p>
    <w:p w14:paraId="288A23D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w:t>
      </w:r>
      <w:r>
        <w:rPr>
          <w:rStyle w:val="14"/>
          <w:rFonts w:ascii="仿宋_GB2312" w:hAnsi="宋体" w:eastAsia="仿宋_GB2312"/>
          <w:sz w:val="32"/>
          <w:szCs w:val="32"/>
        </w:rPr>
        <w:t>本合同壹式</w:t>
      </w:r>
      <w:r>
        <w:rPr>
          <w:rStyle w:val="14"/>
          <w:rFonts w:hint="eastAsia" w:ascii="仿宋_GB2312" w:hAnsi="宋体" w:eastAsia="仿宋_GB2312"/>
          <w:sz w:val="32"/>
          <w:szCs w:val="32"/>
        </w:rPr>
        <w:t>贰</w:t>
      </w:r>
      <w:r>
        <w:rPr>
          <w:rStyle w:val="14"/>
          <w:rFonts w:ascii="仿宋_GB2312" w:hAnsi="宋体" w:eastAsia="仿宋_GB2312"/>
          <w:sz w:val="32"/>
          <w:szCs w:val="32"/>
        </w:rPr>
        <w:t>份，甲乙双方各执</w:t>
      </w:r>
      <w:r>
        <w:rPr>
          <w:rStyle w:val="14"/>
          <w:rFonts w:hint="eastAsia" w:ascii="仿宋_GB2312" w:hAnsi="宋体" w:eastAsia="仿宋_GB2312"/>
          <w:sz w:val="32"/>
          <w:szCs w:val="32"/>
          <w:lang w:val="en-US" w:eastAsia="zh-CN"/>
        </w:rPr>
        <w:t>壹</w:t>
      </w:r>
      <w:r>
        <w:rPr>
          <w:rStyle w:val="14"/>
          <w:rFonts w:ascii="仿宋_GB2312" w:hAnsi="宋体" w:eastAsia="仿宋_GB2312"/>
          <w:sz w:val="32"/>
          <w:szCs w:val="32"/>
        </w:rPr>
        <w:t>份。</w:t>
      </w:r>
    </w:p>
    <w:p w14:paraId="60260AC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p>
    <w:p w14:paraId="6655E6B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p>
    <w:p w14:paraId="4FEA081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购买方</w:t>
      </w:r>
      <w:r>
        <w:rPr>
          <w:rStyle w:val="14"/>
          <w:rFonts w:ascii="仿宋_GB2312" w:hAnsi="宋体" w:eastAsia="仿宋_GB2312"/>
          <w:sz w:val="32"/>
          <w:szCs w:val="32"/>
        </w:rPr>
        <w:t>（盖章）：                  受托方（盖章）：</w:t>
      </w:r>
    </w:p>
    <w:p w14:paraId="42212248">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244962C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授权委托人签字：                 授权委托人签字：</w:t>
      </w:r>
    </w:p>
    <w:p w14:paraId="4789EA27">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46B1279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Fonts w:hint="eastAsia" w:ascii="宋体" w:hAnsi="宋体"/>
          <w:bCs/>
          <w:sz w:val="28"/>
        </w:rPr>
      </w:pPr>
      <w:r>
        <w:rPr>
          <w:rStyle w:val="14"/>
          <w:rFonts w:ascii="仿宋_GB2312" w:hAnsi="宋体" w:eastAsia="仿宋_GB2312"/>
          <w:sz w:val="32"/>
          <w:szCs w:val="32"/>
        </w:rPr>
        <w:t xml:space="preserve">年    月    日               </w:t>
      </w:r>
      <w:r>
        <w:rPr>
          <w:rStyle w:val="14"/>
          <w:rFonts w:hint="eastAsia" w:ascii="仿宋_GB2312" w:hAnsi="宋体" w:eastAsia="仿宋_GB2312"/>
          <w:sz w:val="32"/>
          <w:szCs w:val="32"/>
          <w:lang w:val="en-US" w:eastAsia="zh-CN"/>
        </w:rPr>
        <w:t xml:space="preserve">     </w:t>
      </w:r>
      <w:r>
        <w:rPr>
          <w:rStyle w:val="14"/>
          <w:rFonts w:ascii="仿宋_GB2312" w:hAnsi="宋体" w:eastAsia="仿宋_GB2312"/>
          <w:sz w:val="32"/>
          <w:szCs w:val="32"/>
        </w:rPr>
        <w:t>年    月   日</w:t>
      </w:r>
    </w:p>
    <w:p w14:paraId="50A31CF7">
      <w:pPr>
        <w:pStyle w:val="2"/>
        <w:rPr>
          <w:rFonts w:hint="eastAsia"/>
          <w:lang w:val="en-US" w:eastAsia="zh-CN"/>
        </w:rPr>
      </w:pP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76422CC2">
        <w:pPr>
          <w:pStyle w:val="6"/>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7A9BE5F2">
        <w:pPr>
          <w:pStyle w:val="7"/>
        </w:pPr>
        <w: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VmYmI4ZTI1ZjdkMzkwNGNjNTc5ZDcwNjMxMmEyMjc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4716A"/>
    <w:rsid w:val="00D868A0"/>
    <w:rsid w:val="00E322C6"/>
    <w:rsid w:val="00EA0C79"/>
    <w:rsid w:val="00EA5576"/>
    <w:rsid w:val="00EF3B91"/>
    <w:rsid w:val="00F609C4"/>
    <w:rsid w:val="00F7345D"/>
    <w:rsid w:val="00F740C8"/>
    <w:rsid w:val="00FA34BE"/>
    <w:rsid w:val="00FC5A80"/>
    <w:rsid w:val="01D13D63"/>
    <w:rsid w:val="04B26178"/>
    <w:rsid w:val="06FC0635"/>
    <w:rsid w:val="070F7488"/>
    <w:rsid w:val="07536A57"/>
    <w:rsid w:val="07C12EEC"/>
    <w:rsid w:val="08332819"/>
    <w:rsid w:val="08832ECD"/>
    <w:rsid w:val="09347D7B"/>
    <w:rsid w:val="0B2C17A1"/>
    <w:rsid w:val="0F903AA8"/>
    <w:rsid w:val="0FB805E7"/>
    <w:rsid w:val="112453F4"/>
    <w:rsid w:val="123D2CC6"/>
    <w:rsid w:val="14D23C29"/>
    <w:rsid w:val="155B614D"/>
    <w:rsid w:val="15666C0D"/>
    <w:rsid w:val="16210EA7"/>
    <w:rsid w:val="16C60CFC"/>
    <w:rsid w:val="17154306"/>
    <w:rsid w:val="19071526"/>
    <w:rsid w:val="19C02423"/>
    <w:rsid w:val="19D904F0"/>
    <w:rsid w:val="1A1B7BCA"/>
    <w:rsid w:val="1A2A15A2"/>
    <w:rsid w:val="1C512585"/>
    <w:rsid w:val="1CF047B3"/>
    <w:rsid w:val="1D35634E"/>
    <w:rsid w:val="1D736C4D"/>
    <w:rsid w:val="1E1E4F79"/>
    <w:rsid w:val="1E243AF8"/>
    <w:rsid w:val="1F127F6C"/>
    <w:rsid w:val="1FAD2609"/>
    <w:rsid w:val="20E45861"/>
    <w:rsid w:val="21D53DB9"/>
    <w:rsid w:val="23782B51"/>
    <w:rsid w:val="24A62F7F"/>
    <w:rsid w:val="28A93F25"/>
    <w:rsid w:val="28FB65E3"/>
    <w:rsid w:val="29C8489D"/>
    <w:rsid w:val="2A867842"/>
    <w:rsid w:val="2C103359"/>
    <w:rsid w:val="2C3A3CC5"/>
    <w:rsid w:val="2C575420"/>
    <w:rsid w:val="2CF46797"/>
    <w:rsid w:val="2D626F10"/>
    <w:rsid w:val="2DA0566B"/>
    <w:rsid w:val="2DCF1E3F"/>
    <w:rsid w:val="2E2838A8"/>
    <w:rsid w:val="2E450134"/>
    <w:rsid w:val="2E55345E"/>
    <w:rsid w:val="2EAB2859"/>
    <w:rsid w:val="320A41F6"/>
    <w:rsid w:val="327E09D6"/>
    <w:rsid w:val="374A4EE7"/>
    <w:rsid w:val="38653434"/>
    <w:rsid w:val="39BD1836"/>
    <w:rsid w:val="3AA651BA"/>
    <w:rsid w:val="3AD37B17"/>
    <w:rsid w:val="3B4B668C"/>
    <w:rsid w:val="3B950B19"/>
    <w:rsid w:val="3C684D7B"/>
    <w:rsid w:val="3D9D3CB5"/>
    <w:rsid w:val="3E686955"/>
    <w:rsid w:val="3EB04D2E"/>
    <w:rsid w:val="3F0F2990"/>
    <w:rsid w:val="404A6C97"/>
    <w:rsid w:val="42BC4BDD"/>
    <w:rsid w:val="44017995"/>
    <w:rsid w:val="441F4203"/>
    <w:rsid w:val="447A7CAF"/>
    <w:rsid w:val="44DD7429"/>
    <w:rsid w:val="463B0CD6"/>
    <w:rsid w:val="46525967"/>
    <w:rsid w:val="4690053B"/>
    <w:rsid w:val="48167A6F"/>
    <w:rsid w:val="4A477482"/>
    <w:rsid w:val="4A656098"/>
    <w:rsid w:val="4B3B1C4E"/>
    <w:rsid w:val="4CA76328"/>
    <w:rsid w:val="4D360F87"/>
    <w:rsid w:val="4D3E5B6A"/>
    <w:rsid w:val="4D70341E"/>
    <w:rsid w:val="4F495BF1"/>
    <w:rsid w:val="4F876295"/>
    <w:rsid w:val="50E52325"/>
    <w:rsid w:val="51532BB1"/>
    <w:rsid w:val="53874DDD"/>
    <w:rsid w:val="55204C6D"/>
    <w:rsid w:val="55FD1275"/>
    <w:rsid w:val="57F10A2D"/>
    <w:rsid w:val="598D401B"/>
    <w:rsid w:val="5C9242E7"/>
    <w:rsid w:val="5D7A3273"/>
    <w:rsid w:val="5E2F764F"/>
    <w:rsid w:val="5E8178D4"/>
    <w:rsid w:val="5FFD636B"/>
    <w:rsid w:val="60A32AE1"/>
    <w:rsid w:val="61732208"/>
    <w:rsid w:val="62736998"/>
    <w:rsid w:val="66291CDA"/>
    <w:rsid w:val="670247F8"/>
    <w:rsid w:val="685A03B0"/>
    <w:rsid w:val="687A05CB"/>
    <w:rsid w:val="69EF59E2"/>
    <w:rsid w:val="6C6D2DDD"/>
    <w:rsid w:val="6D9E2FAE"/>
    <w:rsid w:val="6E254F3D"/>
    <w:rsid w:val="70892F73"/>
    <w:rsid w:val="719C5A56"/>
    <w:rsid w:val="727950DD"/>
    <w:rsid w:val="73562913"/>
    <w:rsid w:val="738E2D01"/>
    <w:rsid w:val="73D47464"/>
    <w:rsid w:val="74BE4AF6"/>
    <w:rsid w:val="76007881"/>
    <w:rsid w:val="767501BA"/>
    <w:rsid w:val="76AD58CB"/>
    <w:rsid w:val="7755061C"/>
    <w:rsid w:val="775C4193"/>
    <w:rsid w:val="77661986"/>
    <w:rsid w:val="77A309EC"/>
    <w:rsid w:val="798527FB"/>
    <w:rsid w:val="79FE469C"/>
    <w:rsid w:val="7BCF60AA"/>
    <w:rsid w:val="7C8021FC"/>
    <w:rsid w:val="7C8C7A0A"/>
    <w:rsid w:val="7D8F2FBE"/>
    <w:rsid w:val="7DA11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1">
    <w:name w:val="Default Paragraph Font"/>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Header1"/>
    <w:basedOn w:val="1"/>
    <w:autoRedefine/>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paragraph" w:styleId="4">
    <w:name w:val="Normal Indent"/>
    <w:basedOn w:val="1"/>
    <w:autoRedefine/>
    <w:qFormat/>
    <w:uiPriority w:val="0"/>
    <w:pPr>
      <w:ind w:firstLine="420"/>
    </w:pPr>
  </w:style>
  <w:style w:type="paragraph" w:styleId="5">
    <w:name w:val="Balloon Text"/>
    <w:basedOn w:val="1"/>
    <w:link w:val="13"/>
    <w:autoRedefine/>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autoRedefine/>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12">
    <w:name w:val="Hyperlink"/>
    <w:basedOn w:val="11"/>
    <w:autoRedefine/>
    <w:qFormat/>
    <w:uiPriority w:val="0"/>
    <w:rPr>
      <w:color w:val="0563C1" w:themeColor="hyperlink"/>
      <w:u w:val="single"/>
      <w14:textFill>
        <w14:solidFill>
          <w14:schemeClr w14:val="hlink"/>
        </w14:solidFill>
      </w14:textFill>
    </w:rPr>
  </w:style>
  <w:style w:type="character" w:customStyle="1" w:styleId="13">
    <w:name w:val="批注框文本 字符"/>
    <w:basedOn w:val="11"/>
    <w:link w:val="5"/>
    <w:autoRedefine/>
    <w:qFormat/>
    <w:uiPriority w:val="0"/>
    <w:rPr>
      <w:kern w:val="2"/>
      <w:sz w:val="18"/>
      <w:szCs w:val="18"/>
    </w:rPr>
  </w:style>
  <w:style w:type="character" w:customStyle="1" w:styleId="14">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901</Words>
  <Characters>919</Characters>
  <Lines>29</Lines>
  <Paragraphs>8</Paragraphs>
  <TotalTime>2</TotalTime>
  <ScaleCrop>false</ScaleCrop>
  <LinksUpToDate>false</LinksUpToDate>
  <CharactersWithSpaces>919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WPS_1474252202</cp:lastModifiedBy>
  <cp:lastPrinted>2023-05-10T06:14:00Z</cp:lastPrinted>
  <dcterms:modified xsi:type="dcterms:W3CDTF">2024-12-02T01:33:21Z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BB082136B9E9456FB79CBCD00D646C7F_13</vt:lpwstr>
  </property>
</Properties>
</file>