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ascii="宋体" w:hAnsi="宋体" w:eastAsia="宋体" w:cs="宋体"/>
          <w:sz w:val="21"/>
          <w:szCs w:val="21"/>
        </w:rPr>
        <w:br w:type="textWrapping"/>
      </w:r>
      <w:r>
        <w:rPr>
          <w:rFonts w:ascii="宋体" w:hAnsi="宋体" w:eastAsia="宋体" w:cs="宋体"/>
          <w:sz w:val="21"/>
          <w:szCs w:val="21"/>
        </w:rPr>
        <w:br w:type="textWrapping"/>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枣庄市山亭区人民法院</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我方就参与</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枣庄市山亭区人民法院所属固定资产报废处置</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630" w:leftChars="0"/>
        <w:jc w:val="both"/>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4"/>
          <w:szCs w:val="24"/>
          <w:u w:val="single"/>
          <w:lang w:val="en-US" w:eastAsia="zh-CN"/>
          <w14:textFill>
            <w14:solidFill>
              <w14:schemeClr w14:val="tx1">
                <w14:lumMod w14:val="95000"/>
                <w14:lumOff w14:val="5000"/>
              </w14:schemeClr>
            </w14:solidFill>
          </w14:textFill>
        </w:rPr>
        <w:t>5.6666</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u w:val="single"/>
          <w:lang w:val="en-US" w:eastAsia="zh-CN"/>
          <w14:textFill>
            <w14:solidFill>
              <w14:schemeClr w14:val="tx1">
                <w14:lumMod w14:val="95000"/>
                <w14:lumOff w14:val="5000"/>
              </w14:schemeClr>
            </w14:solidFill>
          </w14:textFill>
        </w:rPr>
        <w:t>1.6万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w:t>
      </w:r>
      <w:r>
        <w:rPr>
          <w:rFonts w:hint="eastAsia" w:ascii="仿宋" w:hAnsi="仿宋" w:eastAsia="仿宋" w:cs="仿宋"/>
          <w:color w:val="0000FF"/>
          <w:kern w:val="0"/>
          <w:sz w:val="24"/>
          <w:szCs w:val="24"/>
        </w:rPr>
        <w:t>交</w:t>
      </w:r>
      <w:r>
        <w:rPr>
          <w:rFonts w:hint="eastAsia" w:ascii="仿宋" w:hAnsi="仿宋" w:eastAsia="仿宋" w:cs="仿宋"/>
          <w:color w:val="0000FF"/>
          <w:kern w:val="0"/>
          <w:sz w:val="24"/>
          <w:szCs w:val="24"/>
          <w:lang w:eastAsia="zh-CN"/>
        </w:rPr>
        <w:t>额</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1</w:t>
      </w:r>
      <w:r>
        <w:rPr>
          <w:rFonts w:hint="eastAsia" w:ascii="仿宋" w:hAnsi="仿宋" w:eastAsia="仿宋" w:cs="仿宋"/>
          <w:color w:val="0000FF"/>
          <w:kern w:val="0"/>
          <w:sz w:val="24"/>
          <w:szCs w:val="24"/>
        </w:rPr>
        <w:t>‰收取，竞价佣金按</w:t>
      </w:r>
      <w:r>
        <w:rPr>
          <w:rFonts w:hint="eastAsia" w:ascii="仿宋" w:hAnsi="仿宋" w:eastAsia="仿宋" w:cs="仿宋"/>
          <w:color w:val="0000FF"/>
          <w:kern w:val="0"/>
          <w:sz w:val="24"/>
          <w:szCs w:val="24"/>
          <w:lang w:val="en-US" w:eastAsia="zh-CN"/>
        </w:rPr>
        <w:t>转让底价</w:t>
      </w:r>
      <w:r>
        <w:rPr>
          <w:rFonts w:hint="eastAsia" w:ascii="仿宋" w:hAnsi="仿宋" w:eastAsia="仿宋" w:cs="仿宋"/>
          <w:color w:val="0000FF"/>
          <w:kern w:val="0"/>
          <w:sz w:val="24"/>
          <w:szCs w:val="24"/>
        </w:rPr>
        <w:t>的</w:t>
      </w:r>
      <w:r>
        <w:rPr>
          <w:rFonts w:hint="eastAsia" w:ascii="仿宋" w:hAnsi="仿宋" w:eastAsia="仿宋" w:cs="仿宋"/>
          <w:color w:val="0000FF"/>
          <w:kern w:val="0"/>
          <w:sz w:val="24"/>
          <w:szCs w:val="24"/>
          <w:lang w:val="en-US" w:eastAsia="zh-CN"/>
        </w:rPr>
        <w:t>3</w:t>
      </w:r>
      <w:r>
        <w:rPr>
          <w:rFonts w:hint="eastAsia" w:ascii="仿宋" w:hAnsi="仿宋" w:eastAsia="仿宋" w:cs="仿宋"/>
          <w:color w:val="0000FF"/>
          <w:kern w:val="0"/>
          <w:sz w:val="24"/>
          <w:szCs w:val="24"/>
        </w:rPr>
        <w:t>%收取</w:t>
      </w:r>
      <w:r>
        <w:rPr>
          <w:rFonts w:hint="eastAsia" w:ascii="仿宋" w:hAnsi="仿宋" w:eastAsia="仿宋" w:cs="仿宋"/>
          <w:color w:val="0000FF"/>
          <w:kern w:val="0"/>
          <w:sz w:val="24"/>
          <w:szCs w:val="24"/>
          <w:lang w:eastAsia="zh-CN"/>
        </w:rPr>
        <w:t>。</w:t>
      </w:r>
    </w:p>
    <w:p w14:paraId="5075C391">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4"/>
          <w:szCs w:val="24"/>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400" w:lineRule="exact"/>
        <w:ind w:firstLine="240" w:firstLineChars="1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400" w:lineRule="exact"/>
        <w:ind w:right="1098" w:rightChars="523" w:firstLine="960" w:firstLineChars="400"/>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ind w:right="1098" w:rightChars="523" w:firstLine="960" w:firstLineChars="400"/>
        <w:jc w:val="right"/>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5C16E74A">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枣庄市山亭区人民法院所属固定资产报废处置</w:t>
      </w: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（项目编号LNGZ2025-103）《资产转让网络竞</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价须知》以下简称“《须知》”）依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D0D0D" w:themeColor="text1" w:themeTint="F2"/>
          <w:kern w:val="0"/>
          <w:sz w:val="24"/>
          <w:szCs w:val="24"/>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25年9</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19</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账户名称:枣庄市公共资源国有产权交易有限公司，账号：152 861 0104 0010 218，开</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ab/>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户行：中国农业银行山亭支行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4"/>
          <w:szCs w:val="24"/>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4"/>
          <w:szCs w:val="24"/>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4"/>
          <w:szCs w:val="24"/>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ascii="微软雅黑" w:hAnsi="微软雅黑" w:eastAsia="微软雅黑" w:cs="微软雅黑"/>
          <w:color w:val="999999"/>
          <w:sz w:val="21"/>
          <w:szCs w:val="21"/>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1、本次转让标的明细详见以下附件资料。333项资产挂牌价格56665.6元。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转让方已对标的资料进行了全面如实的披露，并不表明能够对标的所有瑕疵，特别是隐蔽的瑕疵进行了全部揭示。转让方强调，意向受让方在报名前必须到现场进行实地查看，充分了解现场的实际情况，根据自身条件自行评估是否参与报名，一经报名即视为对本标的实物现状的确认，责任自负，标的资产严格以现场实物及其现状进行交易。</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3、意向受让方须承诺，自行承担标的资产牵涉的拆除、搬运、清理、吊装等全部费用。并承担清运过程中如发生安全、环保问题的全部责任。</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4、标的查看联系人：高女士，联系电话：0632-8836876。本次处置标的不提供增值税发票，由财政部门开具非税票据。</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5、资产清单详见山东兴安土地房地产资产评估有限公司山东兴安评报字（2025）第087号。</w:t>
      </w:r>
    </w:p>
    <w:p w14:paraId="2E550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00" w:lineRule="exact"/>
        <w:ind w:left="0" w:right="0" w:firstLine="480" w:firstLineChars="200"/>
        <w:jc w:val="both"/>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1、本次转让，意向受让方须承诺自成交之日起3个工作日内一次性缴纳剩余尾款及佣金并签订《资产交易合同》，在合同履行过程中应按照相关要求进行。</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2"/>
          <w:szCs w:val="22"/>
          <w:lang w:val="en-US" w:eastAsia="zh-CN"/>
        </w:rPr>
      </w:pP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4"/>
          <w:szCs w:val="24"/>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70" w:firstLineChars="196"/>
        <w:jc w:val="left"/>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49E757DB">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color w:val="4472C4" w:themeColor="accent5"/>
          <w:kern w:val="0"/>
          <w:sz w:val="24"/>
          <w:szCs w:val="24"/>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4472C4" w:themeColor="accent5"/>
          <w:kern w:val="0"/>
          <w:sz w:val="24"/>
          <w:szCs w:val="24"/>
          <w14:textFill>
            <w14:solidFill>
              <w14:schemeClr w14:val="accent5"/>
            </w14:solidFill>
          </w14:textFill>
        </w:rPr>
      </w:pPr>
      <w:r>
        <w:rPr>
          <w:rFonts w:hint="eastAsia" w:ascii="仿宋" w:hAnsi="仿宋" w:eastAsia="仿宋" w:cs="仿宋"/>
          <w:color w:val="4472C4" w:themeColor="accent5"/>
          <w:kern w:val="0"/>
          <w:sz w:val="24"/>
          <w:szCs w:val="24"/>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4"/>
          <w:szCs w:val="24"/>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4"/>
          <w:szCs w:val="24"/>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4"/>
          <w:szCs w:val="24"/>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default" w:ascii="仿宋" w:hAnsi="仿宋" w:eastAsia="仿宋" w:cs="仿宋"/>
          <w:color w:val="4472C4" w:themeColor="accent5"/>
          <w:kern w:val="0"/>
          <w:sz w:val="24"/>
          <w:szCs w:val="24"/>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4"/>
          <w:szCs w:val="24"/>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4"/>
          <w:szCs w:val="24"/>
          <w:lang w:val="en-US" w:eastAsia="zh-CN"/>
          <w14:textFill>
            <w14:solidFill>
              <w14:schemeClr w14:val="accent5"/>
            </w14:solidFill>
          </w14:textFill>
        </w:rPr>
        <w:t xml:space="preserve"> </w:t>
      </w:r>
      <w:r>
        <w:rPr>
          <w:rFonts w:hint="eastAsia" w:ascii="仿宋" w:hAnsi="仿宋" w:eastAsia="仿宋" w:cs="仿宋"/>
          <w:color w:val="4472C4" w:themeColor="accent5"/>
          <w:kern w:val="0"/>
          <w:sz w:val="24"/>
          <w:szCs w:val="24"/>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4"/>
          <w:szCs w:val="24"/>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4"/>
          <w:szCs w:val="24"/>
          <w:lang w:eastAsia="zh-CN"/>
          <w14:textFill>
            <w14:solidFill>
              <w14:schemeClr w14:val="accent5"/>
            </w14:solidFill>
          </w14:textFill>
        </w:rPr>
        <w:t>，</w:t>
      </w:r>
      <w:r>
        <w:rPr>
          <w:rFonts w:hint="eastAsia" w:ascii="仿宋" w:hAnsi="仿宋" w:eastAsia="仿宋" w:cs="仿宋"/>
          <w:color w:val="4472C4" w:themeColor="accent5"/>
          <w:kern w:val="0"/>
          <w:sz w:val="24"/>
          <w:szCs w:val="24"/>
          <w:lang w:val="en-US" w:eastAsia="zh-CN"/>
          <w14:textFill>
            <w14:solidFill>
              <w14:schemeClr w14:val="accent5"/>
            </w14:solidFill>
          </w14:textFill>
        </w:rPr>
        <w:t>本公司</w:t>
      </w:r>
      <w:r>
        <w:rPr>
          <w:rFonts w:hint="eastAsia" w:ascii="仿宋" w:hAnsi="仿宋" w:eastAsia="仿宋" w:cs="仿宋"/>
          <w:color w:val="4472C4" w:themeColor="accent5"/>
          <w:kern w:val="0"/>
          <w:sz w:val="24"/>
          <w:szCs w:val="24"/>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center"/>
        <w:textAlignment w:val="auto"/>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14:textFill>
            <w14:solidFill>
              <w14:schemeClr w14:val="tx1">
                <w14:lumMod w14:val="95000"/>
                <w14:lumOff w14:val="5000"/>
              </w14:schemeClr>
            </w14:solidFill>
          </w14:textFill>
        </w:rPr>
        <w:t>日</w:t>
      </w:r>
    </w:p>
    <w:p w14:paraId="0701F7AB">
      <w:pPr>
        <w:keepNext w:val="0"/>
        <w:keepLines w:val="0"/>
        <w:pageBreakBefore w:val="0"/>
        <w:kinsoku/>
        <w:wordWrap/>
        <w:overflowPunct/>
        <w:topLinePunct w:val="0"/>
        <w:autoSpaceDE/>
        <w:autoSpaceDN/>
        <w:bidi w:val="0"/>
        <w:spacing w:line="400" w:lineRule="exact"/>
        <w:jc w:val="both"/>
        <w:rPr>
          <w:rFonts w:hint="eastAsia"/>
          <w:b/>
          <w:sz w:val="36"/>
          <w:szCs w:val="36"/>
        </w:rPr>
      </w:pPr>
    </w:p>
    <w:p w14:paraId="2ABE137C">
      <w:pPr>
        <w:keepNext w:val="0"/>
        <w:keepLines w:val="0"/>
        <w:pageBreakBefore w:val="0"/>
        <w:kinsoku/>
        <w:wordWrap/>
        <w:overflowPunct/>
        <w:topLinePunct w:val="0"/>
        <w:autoSpaceDE/>
        <w:autoSpaceDN/>
        <w:bidi w:val="0"/>
        <w:spacing w:line="400" w:lineRule="exact"/>
        <w:ind w:firstLine="1807" w:firstLineChars="500"/>
        <w:jc w:val="both"/>
        <w:rPr>
          <w:rFonts w:hint="eastAsia"/>
          <w:b/>
          <w:sz w:val="36"/>
          <w:szCs w:val="36"/>
        </w:rPr>
      </w:pPr>
    </w:p>
    <w:p w14:paraId="634A4E04">
      <w:pPr>
        <w:keepNext w:val="0"/>
        <w:keepLines w:val="0"/>
        <w:pageBreakBefore w:val="0"/>
        <w:kinsoku/>
        <w:wordWrap/>
        <w:overflowPunct/>
        <w:topLinePunct w:val="0"/>
        <w:autoSpaceDE/>
        <w:autoSpaceDN/>
        <w:bidi w:val="0"/>
        <w:spacing w:line="400" w:lineRule="exact"/>
        <w:ind w:firstLine="1807" w:firstLineChars="500"/>
        <w:jc w:val="both"/>
        <w:rPr>
          <w:rFonts w:hint="eastAsia"/>
          <w:b/>
          <w:sz w:val="36"/>
          <w:szCs w:val="36"/>
        </w:rPr>
      </w:pPr>
    </w:p>
    <w:p w14:paraId="6716988E">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4C31F79B">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4CCDE9BD">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11699840">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6D07F791">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32011555">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6E7F39F4">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134A3BAC">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06D38AF8">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59597418">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719EB7B7">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53BE7E3F">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4286AE95">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15C0A907">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6D8E1D7D">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0B0525C8">
      <w:pPr>
        <w:pStyle w:val="2"/>
        <w:keepNext w:val="0"/>
        <w:keepLines w:val="0"/>
        <w:pageBreakBefore w:val="0"/>
        <w:kinsoku/>
        <w:wordWrap/>
        <w:overflowPunct/>
        <w:topLinePunct w:val="0"/>
        <w:autoSpaceDE/>
        <w:autoSpaceDN/>
        <w:bidi w:val="0"/>
        <w:spacing w:line="400" w:lineRule="exact"/>
        <w:rPr>
          <w:rFonts w:hint="eastAsia"/>
          <w:b/>
          <w:sz w:val="36"/>
          <w:szCs w:val="36"/>
        </w:rPr>
      </w:pPr>
    </w:p>
    <w:p w14:paraId="0995BF12">
      <w:pPr>
        <w:keepNext w:val="0"/>
        <w:keepLines w:val="0"/>
        <w:pageBreakBefore w:val="0"/>
        <w:kinsoku/>
        <w:wordWrap/>
        <w:overflowPunct/>
        <w:topLinePunct w:val="0"/>
        <w:autoSpaceDE/>
        <w:autoSpaceDN/>
        <w:bidi w:val="0"/>
        <w:spacing w:line="400" w:lineRule="exact"/>
        <w:jc w:val="both"/>
        <w:rPr>
          <w:rFonts w:hint="eastAsia"/>
          <w:b/>
          <w:sz w:val="36"/>
          <w:szCs w:val="36"/>
        </w:rPr>
      </w:pPr>
    </w:p>
    <w:p w14:paraId="5FF2E9D6">
      <w:pPr>
        <w:keepNext w:val="0"/>
        <w:keepLines w:val="0"/>
        <w:pageBreakBefore w:val="0"/>
        <w:kinsoku/>
        <w:wordWrap/>
        <w:overflowPunct/>
        <w:topLinePunct w:val="0"/>
        <w:autoSpaceDE/>
        <w:autoSpaceDN/>
        <w:bidi w:val="0"/>
        <w:spacing w:line="400" w:lineRule="exact"/>
        <w:ind w:firstLine="1807" w:firstLineChars="500"/>
        <w:jc w:val="center"/>
        <w:rPr>
          <w:rFonts w:hint="eastAsia" w:ascii="宋体" w:hAnsi="宋体"/>
          <w:sz w:val="36"/>
          <w:szCs w:val="36"/>
        </w:rPr>
      </w:pPr>
      <w:bookmarkStart w:id="0" w:name="_GoBack"/>
      <w:bookmarkEnd w:id="0"/>
      <w:r>
        <w:rPr>
          <w:rFonts w:hint="eastAsia"/>
          <w:b/>
          <w:sz w:val="36"/>
          <w:szCs w:val="36"/>
        </w:rPr>
        <w:t>现场踏勘</w:t>
      </w:r>
      <w:r>
        <w:rPr>
          <w:b/>
          <w:sz w:val="36"/>
          <w:szCs w:val="36"/>
        </w:rPr>
        <w:t>确认书</w:t>
      </w:r>
    </w:p>
    <w:p w14:paraId="58D54CD3">
      <w:pPr>
        <w:keepNext w:val="0"/>
        <w:keepLines w:val="0"/>
        <w:pageBreakBefore w:val="0"/>
        <w:kinsoku/>
        <w:wordWrap/>
        <w:overflowPunct/>
        <w:topLinePunct w:val="0"/>
        <w:autoSpaceDE/>
        <w:autoSpaceDN/>
        <w:bidi w:val="0"/>
        <w:spacing w:line="400" w:lineRule="exact"/>
        <w:ind w:firstLine="440" w:firstLineChars="200"/>
        <w:rPr>
          <w:rFonts w:hint="eastAsia" w:ascii="宋体" w:hAnsi="宋体" w:eastAsia="宋体" w:cs="Times New Roman"/>
          <w:bCs/>
          <w:sz w:val="22"/>
          <w:szCs w:val="20"/>
          <w:lang w:val="en-US" w:eastAsia="zh-CN"/>
        </w:rPr>
      </w:pPr>
    </w:p>
    <w:p w14:paraId="34B0B30D">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枣庄市公共资源国有产权交易有限公司：</w:t>
      </w:r>
    </w:p>
    <w:p w14:paraId="793555A6">
      <w:pPr>
        <w:keepNext w:val="0"/>
        <w:keepLines w:val="0"/>
        <w:pageBreakBefore w:val="0"/>
        <w:kinsoku/>
        <w:wordWrap/>
        <w:overflowPunct/>
        <w:topLinePunct w:val="0"/>
        <w:autoSpaceDE/>
        <w:autoSpaceDN/>
        <w:bidi w:val="0"/>
        <w:spacing w:line="400" w:lineRule="exact"/>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就枣庄职业学院所属固定资产处置一事，本公司（本人）已前往现场进行实地勘察。</w:t>
      </w:r>
    </w:p>
    <w:p w14:paraId="1D0C7A43">
      <w:pPr>
        <w:keepNext w:val="0"/>
        <w:keepLines w:val="0"/>
        <w:pageBreakBefore w:val="0"/>
        <w:kinsoku/>
        <w:wordWrap/>
        <w:overflowPunct/>
        <w:topLinePunct w:val="0"/>
        <w:autoSpaceDE/>
        <w:autoSpaceDN/>
        <w:bidi w:val="0"/>
        <w:spacing w:line="400" w:lineRule="exact"/>
        <w:ind w:firstLine="440" w:firstLineChars="200"/>
        <w:rPr>
          <w:rFonts w:hint="eastAsia" w:ascii="宋体" w:hAnsi="宋体" w:eastAsia="宋体" w:cs="Times New Roman"/>
          <w:bCs/>
          <w:sz w:val="22"/>
          <w:szCs w:val="20"/>
          <w:lang w:val="en-US" w:eastAsia="zh-CN"/>
        </w:rPr>
      </w:pPr>
      <w:r>
        <w:rPr>
          <w:rFonts w:hint="eastAsia" w:ascii="宋体" w:hAnsi="宋体" w:eastAsia="宋体" w:cs="Times New Roman"/>
          <w:bCs/>
          <w:sz w:val="22"/>
          <w:szCs w:val="20"/>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0"/>
        </w:rPr>
      </w:pPr>
      <w:r>
        <w:rPr>
          <w:rFonts w:hint="eastAsia" w:ascii="宋体" w:hAnsi="宋体" w:eastAsia="宋体" w:cs="Times New Roman"/>
          <w:bCs/>
          <w:sz w:val="22"/>
          <w:szCs w:val="20"/>
          <w:lang w:val="en-US" w:eastAsia="zh-CN"/>
        </w:rPr>
        <w:t>一、本公司（本人）对本次资产实际转让范</w:t>
      </w:r>
      <w:r>
        <w:rPr>
          <w:rFonts w:hint="eastAsia" w:ascii="宋体" w:hAnsi="宋体"/>
          <w:bCs/>
          <w:sz w:val="22"/>
          <w:szCs w:val="20"/>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0"/>
        </w:rPr>
      </w:pPr>
      <w:r>
        <w:rPr>
          <w:rFonts w:hint="eastAsia" w:ascii="宋体" w:hAnsi="宋体"/>
          <w:bCs/>
          <w:sz w:val="22"/>
          <w:szCs w:val="20"/>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0"/>
        </w:rPr>
      </w:pPr>
    </w:p>
    <w:p w14:paraId="6B51220D">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0"/>
        </w:rPr>
      </w:pPr>
    </w:p>
    <w:p w14:paraId="1834929B">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0"/>
        </w:rPr>
      </w:pPr>
    </w:p>
    <w:p w14:paraId="42615C84">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0"/>
        </w:rPr>
      </w:pPr>
    </w:p>
    <w:p w14:paraId="13E7FC34">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0"/>
        </w:rPr>
      </w:pPr>
    </w:p>
    <w:p w14:paraId="479116ED">
      <w:pPr>
        <w:keepNext w:val="0"/>
        <w:keepLines w:val="0"/>
        <w:pageBreakBefore w:val="0"/>
        <w:kinsoku/>
        <w:wordWrap/>
        <w:overflowPunct/>
        <w:topLinePunct w:val="0"/>
        <w:autoSpaceDE/>
        <w:autoSpaceDN/>
        <w:bidi w:val="0"/>
        <w:spacing w:line="400" w:lineRule="exact"/>
        <w:ind w:firstLine="1980" w:firstLineChars="900"/>
        <w:rPr>
          <w:rFonts w:hint="eastAsia" w:ascii="宋体" w:hAnsi="宋体"/>
          <w:bCs/>
          <w:sz w:val="22"/>
          <w:szCs w:val="20"/>
        </w:rPr>
      </w:pPr>
      <w:r>
        <w:rPr>
          <w:rFonts w:hint="eastAsia" w:ascii="宋体" w:hAnsi="宋体"/>
          <w:bCs/>
          <w:sz w:val="22"/>
          <w:szCs w:val="20"/>
        </w:rPr>
        <w:t xml:space="preserve">意向受让方（踏勘人）（盖章）：                </w:t>
      </w:r>
    </w:p>
    <w:p w14:paraId="332D4691">
      <w:pPr>
        <w:keepNext w:val="0"/>
        <w:keepLines w:val="0"/>
        <w:pageBreakBefore w:val="0"/>
        <w:kinsoku/>
        <w:wordWrap/>
        <w:overflowPunct/>
        <w:topLinePunct w:val="0"/>
        <w:autoSpaceDE/>
        <w:autoSpaceDN/>
        <w:bidi w:val="0"/>
        <w:spacing w:line="400" w:lineRule="exact"/>
        <w:ind w:firstLine="1980" w:firstLineChars="900"/>
        <w:rPr>
          <w:rFonts w:hint="eastAsia" w:ascii="宋体" w:hAnsi="宋体"/>
          <w:bCs/>
          <w:sz w:val="22"/>
          <w:szCs w:val="20"/>
        </w:rPr>
      </w:pPr>
      <w:r>
        <w:rPr>
          <w:rFonts w:hint="eastAsia" w:ascii="宋体" w:hAnsi="宋体"/>
          <w:bCs/>
          <w:sz w:val="22"/>
          <w:szCs w:val="20"/>
        </w:rPr>
        <w:t xml:space="preserve">授权代表人（签字）：     </w:t>
      </w:r>
    </w:p>
    <w:p w14:paraId="51C4E351">
      <w:pPr>
        <w:pStyle w:val="2"/>
        <w:keepNext w:val="0"/>
        <w:keepLines w:val="0"/>
        <w:pageBreakBefore w:val="0"/>
        <w:kinsoku/>
        <w:wordWrap/>
        <w:overflowPunct/>
        <w:topLinePunct w:val="0"/>
        <w:autoSpaceDE/>
        <w:autoSpaceDN/>
        <w:bidi w:val="0"/>
        <w:spacing w:line="400" w:lineRule="exact"/>
        <w:rPr>
          <w:rFonts w:hint="eastAsia" w:ascii="宋体" w:hAnsi="宋体"/>
          <w:bCs/>
          <w:sz w:val="22"/>
          <w:szCs w:val="15"/>
        </w:rPr>
      </w:pPr>
      <w:r>
        <w:rPr>
          <w:rFonts w:hint="eastAsia" w:ascii="宋体" w:hAnsi="宋体"/>
          <w:bCs/>
          <w:sz w:val="22"/>
          <w:szCs w:val="15"/>
        </w:rPr>
        <w:t xml:space="preserve">                      </w:t>
      </w:r>
      <w:r>
        <w:rPr>
          <w:rFonts w:ascii="宋体" w:hAnsi="宋体"/>
          <w:bCs/>
          <w:sz w:val="22"/>
          <w:szCs w:val="15"/>
        </w:rPr>
        <w:t xml:space="preserve">     </w:t>
      </w:r>
      <w:r>
        <w:rPr>
          <w:rFonts w:hint="eastAsia" w:ascii="宋体" w:hAnsi="宋体"/>
          <w:bCs/>
          <w:sz w:val="22"/>
          <w:szCs w:val="15"/>
        </w:rPr>
        <w:t xml:space="preserve">年    月   </w:t>
      </w:r>
      <w:r>
        <w:rPr>
          <w:rFonts w:ascii="宋体" w:hAnsi="宋体"/>
          <w:bCs/>
          <w:sz w:val="22"/>
          <w:szCs w:val="15"/>
        </w:rPr>
        <w:t xml:space="preserve"> </w:t>
      </w:r>
      <w:r>
        <w:rPr>
          <w:rFonts w:hint="eastAsia" w:ascii="宋体" w:hAnsi="宋体"/>
          <w:bCs/>
          <w:sz w:val="22"/>
          <w:szCs w:val="15"/>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2"/>
          <w:szCs w:val="15"/>
        </w:rPr>
      </w:pPr>
    </w:p>
    <w:p w14:paraId="00BC00F7">
      <w:pPr>
        <w:pStyle w:val="2"/>
        <w:keepNext w:val="0"/>
        <w:keepLines w:val="0"/>
        <w:pageBreakBefore w:val="0"/>
        <w:kinsoku/>
        <w:wordWrap/>
        <w:overflowPunct/>
        <w:topLinePunct w:val="0"/>
        <w:autoSpaceDE/>
        <w:autoSpaceDN/>
        <w:bidi w:val="0"/>
        <w:spacing w:line="400" w:lineRule="exact"/>
        <w:rPr>
          <w:rFonts w:hint="eastAsia" w:ascii="宋体" w:hAnsi="宋体"/>
          <w:bCs/>
          <w:sz w:val="22"/>
          <w:szCs w:val="15"/>
        </w:rPr>
      </w:pPr>
    </w:p>
    <w:p w14:paraId="48B38905">
      <w:pPr>
        <w:pStyle w:val="2"/>
        <w:keepNext w:val="0"/>
        <w:keepLines w:val="0"/>
        <w:pageBreakBefore w:val="0"/>
        <w:kinsoku/>
        <w:wordWrap/>
        <w:overflowPunct/>
        <w:topLinePunct w:val="0"/>
        <w:autoSpaceDE/>
        <w:autoSpaceDN/>
        <w:bidi w:val="0"/>
        <w:spacing w:line="400" w:lineRule="exact"/>
        <w:rPr>
          <w:rFonts w:hint="eastAsia" w:ascii="宋体" w:hAnsi="宋体"/>
          <w:bCs/>
          <w:sz w:val="22"/>
          <w:szCs w:val="15"/>
        </w:rPr>
      </w:pPr>
    </w:p>
    <w:p w14:paraId="3A691D0B">
      <w:pPr>
        <w:pStyle w:val="2"/>
        <w:keepNext w:val="0"/>
        <w:keepLines w:val="0"/>
        <w:pageBreakBefore w:val="0"/>
        <w:kinsoku/>
        <w:wordWrap/>
        <w:overflowPunct/>
        <w:topLinePunct w:val="0"/>
        <w:autoSpaceDE/>
        <w:autoSpaceDN/>
        <w:bidi w:val="0"/>
        <w:spacing w:line="400" w:lineRule="exact"/>
        <w:rPr>
          <w:rFonts w:hint="eastAsia" w:ascii="宋体" w:hAnsi="宋体"/>
          <w:bCs/>
          <w:sz w:val="22"/>
          <w:szCs w:val="15"/>
        </w:rPr>
      </w:pPr>
    </w:p>
    <w:p w14:paraId="7B6DEF69">
      <w:pPr>
        <w:keepNext w:val="0"/>
        <w:keepLines w:val="0"/>
        <w:pageBreakBefore w:val="0"/>
        <w:kinsoku/>
        <w:wordWrap/>
        <w:overflowPunct/>
        <w:topLinePunct w:val="0"/>
        <w:autoSpaceDE/>
        <w:autoSpaceDN/>
        <w:bidi w:val="0"/>
        <w:spacing w:line="400" w:lineRule="exact"/>
        <w:ind w:firstLine="2168" w:firstLineChars="600"/>
        <w:rPr>
          <w:rFonts w:hint="eastAsia"/>
          <w:b/>
          <w:bCs/>
          <w:sz w:val="36"/>
          <w:szCs w:val="36"/>
          <w:lang w:val="en-US" w:eastAsia="zh-CN"/>
        </w:rPr>
      </w:pPr>
    </w:p>
    <w:p w14:paraId="42390141">
      <w:pPr>
        <w:keepNext w:val="0"/>
        <w:keepLines w:val="0"/>
        <w:pageBreakBefore w:val="0"/>
        <w:kinsoku/>
        <w:wordWrap/>
        <w:overflowPunct/>
        <w:topLinePunct w:val="0"/>
        <w:autoSpaceDE/>
        <w:autoSpaceDN/>
        <w:bidi w:val="0"/>
        <w:spacing w:line="400" w:lineRule="exact"/>
        <w:ind w:firstLine="2168" w:firstLineChars="600"/>
        <w:rPr>
          <w:rFonts w:hint="eastAsia"/>
          <w:b/>
          <w:bCs/>
          <w:sz w:val="36"/>
          <w:szCs w:val="36"/>
          <w:lang w:val="en-US" w:eastAsia="zh-CN"/>
        </w:rPr>
      </w:pPr>
    </w:p>
    <w:p w14:paraId="0742E444">
      <w:pPr>
        <w:pStyle w:val="2"/>
        <w:keepNext w:val="0"/>
        <w:keepLines w:val="0"/>
        <w:pageBreakBefore w:val="0"/>
        <w:kinsoku/>
        <w:wordWrap/>
        <w:overflowPunct/>
        <w:topLinePunct w:val="0"/>
        <w:autoSpaceDE/>
        <w:autoSpaceDN/>
        <w:bidi w:val="0"/>
        <w:spacing w:line="400" w:lineRule="exact"/>
        <w:rPr>
          <w:rFonts w:hint="eastAsia"/>
          <w:b/>
          <w:bCs/>
          <w:sz w:val="36"/>
          <w:szCs w:val="36"/>
          <w:lang w:val="en-US" w:eastAsia="zh-CN"/>
        </w:rPr>
      </w:pPr>
    </w:p>
    <w:p w14:paraId="037760C1">
      <w:pPr>
        <w:pStyle w:val="2"/>
        <w:keepNext w:val="0"/>
        <w:keepLines w:val="0"/>
        <w:pageBreakBefore w:val="0"/>
        <w:kinsoku/>
        <w:wordWrap/>
        <w:overflowPunct/>
        <w:topLinePunct w:val="0"/>
        <w:autoSpaceDE/>
        <w:autoSpaceDN/>
        <w:bidi w:val="0"/>
        <w:spacing w:line="400" w:lineRule="exact"/>
        <w:rPr>
          <w:rFonts w:hint="eastAsia"/>
          <w:b/>
          <w:bCs/>
          <w:sz w:val="36"/>
          <w:szCs w:val="36"/>
          <w:lang w:val="en-US" w:eastAsia="zh-CN"/>
        </w:rPr>
      </w:pPr>
    </w:p>
    <w:p w14:paraId="0B101E38">
      <w:pPr>
        <w:pStyle w:val="2"/>
        <w:keepNext w:val="0"/>
        <w:keepLines w:val="0"/>
        <w:pageBreakBefore w:val="0"/>
        <w:kinsoku/>
        <w:wordWrap/>
        <w:overflowPunct/>
        <w:topLinePunct w:val="0"/>
        <w:autoSpaceDE/>
        <w:autoSpaceDN/>
        <w:bidi w:val="0"/>
        <w:spacing w:line="400" w:lineRule="exact"/>
        <w:rPr>
          <w:rFonts w:hint="eastAsia"/>
          <w:b/>
          <w:bCs/>
          <w:sz w:val="36"/>
          <w:szCs w:val="36"/>
          <w:lang w:val="en-US" w:eastAsia="zh-CN"/>
        </w:rPr>
      </w:pPr>
    </w:p>
    <w:p w14:paraId="76255077">
      <w:pPr>
        <w:pStyle w:val="2"/>
        <w:keepNext w:val="0"/>
        <w:keepLines w:val="0"/>
        <w:pageBreakBefore w:val="0"/>
        <w:kinsoku/>
        <w:wordWrap/>
        <w:overflowPunct/>
        <w:topLinePunct w:val="0"/>
        <w:autoSpaceDE/>
        <w:autoSpaceDN/>
        <w:bidi w:val="0"/>
        <w:spacing w:line="400" w:lineRule="exact"/>
        <w:rPr>
          <w:rFonts w:hint="eastAsia"/>
          <w:b/>
          <w:bCs/>
          <w:sz w:val="36"/>
          <w:szCs w:val="36"/>
          <w:lang w:val="en-US" w:eastAsia="zh-CN"/>
        </w:rPr>
      </w:pPr>
    </w:p>
    <w:p w14:paraId="240FCB84">
      <w:pPr>
        <w:pStyle w:val="2"/>
        <w:keepNext w:val="0"/>
        <w:keepLines w:val="0"/>
        <w:pageBreakBefore w:val="0"/>
        <w:kinsoku/>
        <w:wordWrap/>
        <w:overflowPunct/>
        <w:topLinePunct w:val="0"/>
        <w:autoSpaceDE/>
        <w:autoSpaceDN/>
        <w:bidi w:val="0"/>
        <w:spacing w:line="400" w:lineRule="exact"/>
        <w:rPr>
          <w:rFonts w:hint="eastAsia"/>
          <w:b/>
          <w:bCs/>
          <w:sz w:val="36"/>
          <w:szCs w:val="36"/>
          <w:lang w:val="en-US" w:eastAsia="zh-CN"/>
        </w:rPr>
      </w:pPr>
    </w:p>
    <w:p w14:paraId="4B5E992D">
      <w:pPr>
        <w:keepNext w:val="0"/>
        <w:keepLines w:val="0"/>
        <w:pageBreakBefore w:val="0"/>
        <w:kinsoku/>
        <w:wordWrap/>
        <w:overflowPunct/>
        <w:topLinePunct w:val="0"/>
        <w:autoSpaceDE/>
        <w:autoSpaceDN/>
        <w:bidi w:val="0"/>
        <w:spacing w:line="400" w:lineRule="exact"/>
        <w:rPr>
          <w:rFonts w:hint="eastAsia"/>
          <w:b/>
          <w:bCs/>
          <w:sz w:val="36"/>
          <w:szCs w:val="36"/>
          <w:lang w:val="en-US" w:eastAsia="zh-CN"/>
        </w:rPr>
      </w:pPr>
    </w:p>
    <w:p w14:paraId="1C0A64B5">
      <w:pPr>
        <w:pStyle w:val="2"/>
        <w:keepNext w:val="0"/>
        <w:keepLines w:val="0"/>
        <w:pageBreakBefore w:val="0"/>
        <w:kinsoku/>
        <w:wordWrap/>
        <w:overflowPunct/>
        <w:topLinePunct w:val="0"/>
        <w:autoSpaceDE/>
        <w:autoSpaceDN/>
        <w:bidi w:val="0"/>
        <w:spacing w:line="400" w:lineRule="exact"/>
        <w:rPr>
          <w:rFonts w:hint="eastAsia"/>
          <w:sz w:val="15"/>
          <w:szCs w:val="15"/>
          <w:lang w:val="en-US" w:eastAsia="zh-CN"/>
        </w:rPr>
      </w:pPr>
    </w:p>
    <w:p w14:paraId="5DEA1EBE">
      <w:pPr>
        <w:pStyle w:val="2"/>
        <w:keepNext w:val="0"/>
        <w:keepLines w:val="0"/>
        <w:pageBreakBefore w:val="0"/>
        <w:kinsoku/>
        <w:wordWrap/>
        <w:overflowPunct/>
        <w:topLinePunct w:val="0"/>
        <w:autoSpaceDE/>
        <w:autoSpaceDN/>
        <w:bidi w:val="0"/>
        <w:spacing w:line="400" w:lineRule="exact"/>
        <w:rPr>
          <w:rFonts w:hint="eastAsia"/>
          <w:sz w:val="15"/>
          <w:szCs w:val="15"/>
          <w:lang w:val="en-US" w:eastAsia="zh-CN"/>
        </w:rPr>
      </w:pPr>
    </w:p>
    <w:p w14:paraId="150CFA80">
      <w:pPr>
        <w:keepNext w:val="0"/>
        <w:keepLines w:val="0"/>
        <w:pageBreakBefore w:val="0"/>
        <w:kinsoku/>
        <w:wordWrap/>
        <w:overflowPunct/>
        <w:topLinePunct w:val="0"/>
        <w:autoSpaceDE/>
        <w:autoSpaceDN/>
        <w:bidi w:val="0"/>
        <w:spacing w:line="400" w:lineRule="exact"/>
        <w:ind w:firstLine="2409" w:firstLineChars="600"/>
        <w:rPr>
          <w:rFonts w:hint="default"/>
          <w:b/>
          <w:bCs/>
          <w:sz w:val="40"/>
          <w:szCs w:val="40"/>
          <w:lang w:val="en-US" w:eastAsia="zh-CN"/>
        </w:rPr>
      </w:pPr>
      <w:r>
        <w:rPr>
          <w:rFonts w:hint="eastAsia"/>
          <w:b/>
          <w:bCs/>
          <w:sz w:val="40"/>
          <w:szCs w:val="40"/>
          <w:lang w:val="en-US" w:eastAsia="zh-CN"/>
        </w:rPr>
        <w:t>保证金退款申请</w:t>
      </w:r>
    </w:p>
    <w:p w14:paraId="671EFB6F">
      <w:pPr>
        <w:keepNext w:val="0"/>
        <w:keepLines w:val="0"/>
        <w:pageBreakBefore w:val="0"/>
        <w:kinsoku/>
        <w:wordWrap/>
        <w:overflowPunct/>
        <w:topLinePunct w:val="0"/>
        <w:autoSpaceDE/>
        <w:autoSpaceDN/>
        <w:bidi w:val="0"/>
        <w:spacing w:line="400" w:lineRule="exact"/>
        <w:rPr>
          <w:rFonts w:hint="eastAsia"/>
          <w:sz w:val="32"/>
          <w:szCs w:val="32"/>
          <w:lang w:val="en-US" w:eastAsia="zh-CN"/>
        </w:rPr>
      </w:pPr>
    </w:p>
    <w:p w14:paraId="0B68E6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ascii="微软雅黑" w:hAnsi="微软雅黑" w:eastAsia="微软雅黑" w:cs="微软雅黑"/>
          <w:i w:val="0"/>
          <w:iCs w:val="0"/>
          <w:caps w:val="0"/>
          <w:color w:val="222222"/>
          <w:spacing w:val="0"/>
          <w:sz w:val="22"/>
          <w:szCs w:val="22"/>
          <w:shd w:val="clear" w:fill="FFFFFF"/>
        </w:rPr>
      </w:pPr>
      <w:r>
        <w:rPr>
          <w:rFonts w:hint="eastAsia"/>
          <w:sz w:val="32"/>
          <w:szCs w:val="32"/>
          <w:lang w:val="en-US" w:eastAsia="zh-CN"/>
        </w:rPr>
        <w:t>项目名称：</w:t>
      </w:r>
      <w:r>
        <w:rPr>
          <w:rFonts w:ascii="微软雅黑" w:hAnsi="微软雅黑" w:eastAsia="微软雅黑" w:cs="微软雅黑"/>
          <w:i w:val="0"/>
          <w:iCs w:val="0"/>
          <w:caps w:val="0"/>
          <w:color w:val="222222"/>
          <w:spacing w:val="0"/>
          <w:sz w:val="22"/>
          <w:szCs w:val="22"/>
          <w:shd w:val="clear" w:fill="FFFFFF"/>
        </w:rPr>
        <w:t>枣庄市山亭区人民法院所属固定资产报废处置</w:t>
      </w:r>
    </w:p>
    <w:p w14:paraId="29E58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本人参与竞价，未最终受让成功。现申请原路退还未成交保证金。</w:t>
      </w:r>
    </w:p>
    <w:p w14:paraId="64CA1C50">
      <w:pPr>
        <w:keepNext w:val="0"/>
        <w:keepLines w:val="0"/>
        <w:pageBreakBefore w:val="0"/>
        <w:kinsoku/>
        <w:wordWrap/>
        <w:overflowPunct/>
        <w:topLinePunct w:val="0"/>
        <w:autoSpaceDE/>
        <w:autoSpaceDN/>
        <w:bidi w:val="0"/>
        <w:spacing w:line="400" w:lineRule="exact"/>
        <w:ind w:firstLine="4800" w:firstLineChars="1500"/>
        <w:rPr>
          <w:rFonts w:hint="eastAsia"/>
          <w:sz w:val="32"/>
          <w:szCs w:val="32"/>
          <w:lang w:val="en-US" w:eastAsia="zh-CN"/>
        </w:rPr>
      </w:pPr>
    </w:p>
    <w:p w14:paraId="28746A6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640" w:firstLineChars="200"/>
        <w:jc w:val="left"/>
        <w:textAlignment w:val="auto"/>
        <w:rPr>
          <w:rFonts w:hint="eastAsia"/>
          <w:sz w:val="32"/>
          <w:szCs w:val="32"/>
          <w:lang w:val="en-US" w:eastAsia="zh-CN"/>
        </w:rPr>
      </w:pPr>
      <w:r>
        <w:rPr>
          <w:rFonts w:hint="eastAsia"/>
          <w:sz w:val="32"/>
          <w:szCs w:val="32"/>
          <w:lang w:val="en-US" w:eastAsia="zh-CN"/>
        </w:rPr>
        <w:t xml:space="preserve">               </w:t>
      </w:r>
    </w:p>
    <w:p w14:paraId="42D53AD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800" w:firstLineChars="1000"/>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p>
    <w:p w14:paraId="3E88D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160" w:firstLineChars="1300"/>
        <w:jc w:val="left"/>
        <w:rPr>
          <w:rFonts w:hint="eastAsia"/>
          <w:sz w:val="32"/>
          <w:szCs w:val="32"/>
          <w:lang w:val="en-US" w:eastAsia="zh-CN"/>
        </w:rPr>
      </w:pPr>
      <w:r>
        <w:rPr>
          <w:rFonts w:hint="eastAsia"/>
          <w:sz w:val="32"/>
          <w:szCs w:val="32"/>
          <w:lang w:val="en-US" w:eastAsia="zh-CN"/>
        </w:rPr>
        <w:t xml:space="preserve">申请方：                        </w:t>
      </w:r>
    </w:p>
    <w:p w14:paraId="10081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840" w:firstLineChars="1200"/>
        <w:jc w:val="left"/>
        <w:rPr>
          <w:rStyle w:val="13"/>
          <w:rFonts w:hint="eastAsia" w:ascii="黑体" w:hAnsi="黑体" w:eastAsia="黑体" w:cs="黑体"/>
          <w:b/>
          <w:bCs/>
          <w:sz w:val="44"/>
          <w:szCs w:val="44"/>
        </w:rPr>
      </w:pPr>
      <w:r>
        <w:rPr>
          <w:rFonts w:hint="eastAsia"/>
          <w:sz w:val="32"/>
          <w:szCs w:val="32"/>
          <w:lang w:val="en-US" w:eastAsia="zh-CN"/>
        </w:rPr>
        <w:t xml:space="preserve">证件号码：  </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 xml:space="preserve"> </w:t>
      </w:r>
    </w:p>
    <w:p w14:paraId="6172EE8A">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53339C5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09B48715">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22D2BE7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5A908A2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775A8219">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6684CC0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7A1FD76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3C028D5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41EFB6DD">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4A07D49D">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707DCBA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29D71F37">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16F87B95">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3789979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7BD2B209">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44D66F6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4"/>
          <w:szCs w:val="44"/>
        </w:rPr>
      </w:pPr>
    </w:p>
    <w:p w14:paraId="023BABF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4"/>
          <w:szCs w:val="44"/>
        </w:rPr>
      </w:pPr>
      <w:r>
        <w:rPr>
          <w:rStyle w:val="13"/>
          <w:rFonts w:hint="eastAsia" w:ascii="黑体" w:hAnsi="黑体" w:eastAsia="黑体" w:cs="黑体"/>
          <w:b/>
          <w:bCs/>
          <w:sz w:val="44"/>
          <w:szCs w:val="44"/>
        </w:rPr>
        <w:t>咨</w:t>
      </w:r>
    </w:p>
    <w:p w14:paraId="3669B14E">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4"/>
          <w:szCs w:val="44"/>
        </w:rPr>
      </w:pPr>
    </w:p>
    <w:p w14:paraId="66135DA4">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4"/>
          <w:szCs w:val="44"/>
        </w:rPr>
      </w:pPr>
      <w:r>
        <w:rPr>
          <w:rStyle w:val="13"/>
          <w:rFonts w:hint="eastAsia" w:ascii="黑体" w:hAnsi="黑体" w:eastAsia="黑体" w:cs="黑体"/>
          <w:b/>
          <w:bCs/>
          <w:sz w:val="44"/>
          <w:szCs w:val="44"/>
        </w:rPr>
        <w:t>询</w:t>
      </w:r>
    </w:p>
    <w:p w14:paraId="2BC2B6F3">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4"/>
          <w:szCs w:val="44"/>
        </w:rPr>
      </w:pPr>
    </w:p>
    <w:p w14:paraId="713641EA">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4"/>
          <w:szCs w:val="44"/>
        </w:rPr>
      </w:pPr>
      <w:r>
        <w:rPr>
          <w:rStyle w:val="13"/>
          <w:rFonts w:hint="eastAsia" w:ascii="黑体" w:hAnsi="黑体" w:eastAsia="黑体" w:cs="黑体"/>
          <w:b/>
          <w:bCs/>
          <w:sz w:val="44"/>
          <w:szCs w:val="44"/>
        </w:rPr>
        <w:t>服</w:t>
      </w:r>
    </w:p>
    <w:p w14:paraId="00828A5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4"/>
          <w:szCs w:val="44"/>
        </w:rPr>
      </w:pPr>
    </w:p>
    <w:p w14:paraId="466DED7C">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4"/>
          <w:szCs w:val="44"/>
        </w:rPr>
      </w:pPr>
      <w:r>
        <w:rPr>
          <w:rStyle w:val="13"/>
          <w:rFonts w:hint="eastAsia" w:ascii="黑体" w:hAnsi="黑体" w:eastAsia="黑体" w:cs="黑体"/>
          <w:b/>
          <w:bCs/>
          <w:sz w:val="44"/>
          <w:szCs w:val="44"/>
        </w:rPr>
        <w:t>务</w:t>
      </w:r>
    </w:p>
    <w:p w14:paraId="5726E7E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4"/>
          <w:szCs w:val="44"/>
        </w:rPr>
      </w:pPr>
    </w:p>
    <w:p w14:paraId="0D75104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4"/>
          <w:szCs w:val="44"/>
        </w:rPr>
      </w:pPr>
      <w:r>
        <w:rPr>
          <w:rStyle w:val="13"/>
          <w:rFonts w:hint="eastAsia" w:ascii="黑体" w:hAnsi="黑体" w:eastAsia="黑体" w:cs="黑体"/>
          <w:b/>
          <w:bCs/>
          <w:sz w:val="44"/>
          <w:szCs w:val="44"/>
        </w:rPr>
        <w:t>协</w:t>
      </w:r>
    </w:p>
    <w:p w14:paraId="3ADC67B0">
      <w:pPr>
        <w:keepNext w:val="0"/>
        <w:keepLines w:val="0"/>
        <w:pageBreakBefore w:val="0"/>
        <w:kinsoku/>
        <w:wordWrap/>
        <w:overflowPunct/>
        <w:topLinePunct w:val="0"/>
        <w:autoSpaceDE/>
        <w:autoSpaceDN/>
        <w:bidi w:val="0"/>
        <w:snapToGrid w:val="0"/>
        <w:spacing w:line="400" w:lineRule="exact"/>
        <w:rPr>
          <w:rStyle w:val="13"/>
          <w:rFonts w:ascii="黑体" w:hAnsi="黑体" w:eastAsia="黑体" w:cs="黑体"/>
          <w:b/>
          <w:bCs/>
          <w:sz w:val="44"/>
          <w:szCs w:val="44"/>
        </w:rPr>
      </w:pPr>
    </w:p>
    <w:p w14:paraId="43482F94">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4"/>
          <w:szCs w:val="44"/>
        </w:rPr>
      </w:pPr>
      <w:r>
        <w:rPr>
          <w:rStyle w:val="13"/>
          <w:rFonts w:hint="eastAsia" w:ascii="黑体" w:hAnsi="黑体" w:eastAsia="黑体" w:cs="黑体"/>
          <w:b/>
          <w:bCs/>
          <w:sz w:val="44"/>
          <w:szCs w:val="44"/>
        </w:rPr>
        <w:t>议</w:t>
      </w:r>
    </w:p>
    <w:p w14:paraId="3C083594">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4"/>
          <w:szCs w:val="24"/>
          <w:lang w:val="en-US" w:eastAsia="zh-CN"/>
        </w:rPr>
      </w:pP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4"/>
          <w:szCs w:val="24"/>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default" w:ascii="仿宋_GB2312" w:hAnsi="宋体" w:eastAsia="仿宋_GB2312"/>
          <w:bCs/>
          <w:sz w:val="24"/>
          <w:szCs w:val="24"/>
          <w:lang w:val="en-US" w:eastAsia="zh-CN"/>
        </w:rPr>
      </w:pPr>
      <w:r>
        <w:rPr>
          <w:rStyle w:val="13"/>
          <w:rFonts w:hint="eastAsia" w:ascii="仿宋_GB2312" w:hAnsi="宋体" w:eastAsia="仿宋_GB2312"/>
          <w:bCs/>
          <w:sz w:val="24"/>
          <w:szCs w:val="24"/>
          <w:lang w:val="en-US" w:eastAsia="zh-CN"/>
        </w:rPr>
        <w:t>购买人</w:t>
      </w:r>
      <w:r>
        <w:rPr>
          <w:rStyle w:val="13"/>
          <w:rFonts w:ascii="仿宋_GB2312" w:hAnsi="宋体" w:eastAsia="仿宋_GB2312"/>
          <w:bCs/>
          <w:sz w:val="24"/>
          <w:szCs w:val="24"/>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4"/>
          <w:szCs w:val="24"/>
        </w:rPr>
      </w:pPr>
      <w:r>
        <w:rPr>
          <w:rStyle w:val="13"/>
          <w:rFonts w:ascii="仿宋_GB2312" w:hAnsi="宋体" w:eastAsia="仿宋_GB2312"/>
          <w:bCs/>
          <w:sz w:val="24"/>
          <w:szCs w:val="24"/>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4"/>
          <w:szCs w:val="24"/>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ascii="仿宋_GB2312" w:hAnsi="宋体" w:eastAsia="仿宋_GB2312"/>
          <w:bCs/>
          <w:sz w:val="24"/>
          <w:szCs w:val="24"/>
        </w:rPr>
        <w:t>受托方（乙方</w:t>
      </w:r>
      <w:r>
        <w:rPr>
          <w:rStyle w:val="13"/>
          <w:rFonts w:hint="eastAsia" w:ascii="仿宋_GB2312" w:hAnsi="仿宋_GB2312" w:eastAsia="仿宋_GB2312"/>
          <w:b w:val="0"/>
          <w:i w:val="0"/>
          <w:caps w:val="0"/>
          <w:spacing w:val="0"/>
          <w:w w:val="100"/>
          <w:kern w:val="2"/>
          <w:sz w:val="24"/>
          <w:szCs w:val="24"/>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4"/>
          <w:szCs w:val="24"/>
          <w:lang w:val="en-US" w:eastAsia="zh-CN" w:bidi="ar-SA"/>
        </w:rPr>
      </w:pPr>
      <w:r>
        <w:rPr>
          <w:rStyle w:val="13"/>
          <w:rFonts w:hint="eastAsia" w:ascii="仿宋_GB2312" w:hAnsi="仿宋_GB2312" w:eastAsia="仿宋_GB2312"/>
          <w:b w:val="0"/>
          <w:i w:val="0"/>
          <w:caps w:val="0"/>
          <w:spacing w:val="0"/>
          <w:w w:val="100"/>
          <w:kern w:val="2"/>
          <w:sz w:val="24"/>
          <w:szCs w:val="24"/>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4"/>
          <w:szCs w:val="24"/>
        </w:rPr>
      </w:pPr>
    </w:p>
    <w:p w14:paraId="5FA0DDF6">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根据《中华人民共和国合同法》、</w:t>
      </w:r>
      <w:r>
        <w:rPr>
          <w:rStyle w:val="13"/>
          <w:rFonts w:hint="eastAsia" w:ascii="仿宋_GB2312" w:hAnsi="宋体" w:eastAsia="仿宋_GB2312"/>
          <w:sz w:val="24"/>
          <w:szCs w:val="24"/>
        </w:rPr>
        <w:t>《行政单位国有资产管理暂行办法》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《事业单位国有资产管理暂行办法》</w:t>
      </w: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rPr>
        <w:t>《山东省省级行政事业国有资产处置管理办法》、《山东省国有资产资源有偿使用收入管理办法》、《山东省国有产权交易管理办法》、</w:t>
      </w:r>
      <w:r>
        <w:rPr>
          <w:rStyle w:val="13"/>
          <w:rFonts w:ascii="仿宋_GB2312" w:hAnsi="宋体" w:eastAsia="仿宋_GB2312"/>
          <w:sz w:val="24"/>
          <w:szCs w:val="24"/>
        </w:rPr>
        <w:t>《中华人民共和国</w:t>
      </w:r>
      <w:r>
        <w:rPr>
          <w:rStyle w:val="13"/>
          <w:rFonts w:hint="eastAsia" w:ascii="仿宋_GB2312" w:hAnsi="宋体" w:eastAsia="仿宋_GB2312"/>
          <w:sz w:val="24"/>
          <w:szCs w:val="24"/>
          <w:lang w:val="en-US"/>
        </w:rPr>
        <w:t>民法典</w:t>
      </w:r>
      <w:r>
        <w:rPr>
          <w:rStyle w:val="13"/>
          <w:rFonts w:ascii="仿宋_GB2312" w:hAnsi="宋体" w:eastAsia="仿宋_GB2312"/>
          <w:sz w:val="24"/>
          <w:szCs w:val="24"/>
        </w:rPr>
        <w:t>》等有关规定，甲、乙双方遵循自愿、平等、公正、诚实信用的原则，协商一致，签订</w:t>
      </w:r>
      <w:r>
        <w:rPr>
          <w:rStyle w:val="13"/>
          <w:rFonts w:hint="eastAsia" w:ascii="仿宋_GB2312" w:hAnsi="宋体" w:eastAsia="仿宋_GB2312"/>
          <w:sz w:val="24"/>
          <w:szCs w:val="24"/>
          <w:lang w:eastAsia="zh-CN"/>
        </w:rPr>
        <w:t>咨询服务协议</w:t>
      </w:r>
      <w:r>
        <w:rPr>
          <w:rStyle w:val="13"/>
          <w:rFonts w:ascii="仿宋_GB2312" w:hAnsi="宋体" w:eastAsia="仿宋_GB2312"/>
          <w:sz w:val="24"/>
          <w:szCs w:val="24"/>
        </w:rPr>
        <w:t>如下。</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lang w:val="en-US" w:eastAsia="zh-CN"/>
        </w:rPr>
      </w:pP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rPr>
        <w:t>甲方委托参与受</w:t>
      </w:r>
      <w:r>
        <w:rPr>
          <w:rStyle w:val="13"/>
          <w:rFonts w:hint="eastAsia" w:ascii="仿宋_GB2312" w:hAnsi="宋体" w:eastAsia="仿宋_GB2312"/>
          <w:sz w:val="24"/>
          <w:szCs w:val="24"/>
          <w:lang w:val="en-US" w:eastAsia="zh-CN"/>
        </w:rPr>
        <w:t>让</w:t>
      </w:r>
      <w:r>
        <w:rPr>
          <w:rFonts w:ascii="微软雅黑" w:hAnsi="微软雅黑" w:eastAsia="微软雅黑" w:cs="微软雅黑"/>
          <w:i w:val="0"/>
          <w:iCs w:val="0"/>
          <w:caps w:val="0"/>
          <w:color w:val="222222"/>
          <w:spacing w:val="0"/>
          <w:sz w:val="21"/>
          <w:szCs w:val="21"/>
          <w:shd w:val="clear" w:fill="FFFFFF"/>
        </w:rPr>
        <w:t>枣庄市山亭区人民法院所属固定资产报废处置</w:t>
      </w:r>
      <w:r>
        <w:rPr>
          <w:rStyle w:val="13"/>
          <w:rFonts w:hint="eastAsia" w:ascii="仿宋_GB2312" w:hAnsi="宋体" w:eastAsia="仿宋_GB2312"/>
          <w:sz w:val="24"/>
          <w:szCs w:val="24"/>
          <w:lang w:val="en-US"/>
        </w:rPr>
        <w:t>的申请</w:t>
      </w:r>
      <w:r>
        <w:rPr>
          <w:rStyle w:val="13"/>
          <w:rFonts w:hint="eastAsia" w:ascii="仿宋_GB2312" w:hAnsi="宋体" w:eastAsia="仿宋_GB2312"/>
          <w:sz w:val="24"/>
          <w:szCs w:val="24"/>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lang w:val="en-US"/>
        </w:rPr>
      </w:pP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向甲方提供有关法律、法规、政策及产权交易的专业咨询服务</w:t>
      </w:r>
      <w:r>
        <w:rPr>
          <w:rStyle w:val="13"/>
          <w:rFonts w:hint="eastAsia" w:ascii="仿宋_GB2312" w:hAnsi="宋体" w:eastAsia="仿宋_GB2312"/>
          <w:sz w:val="24"/>
          <w:szCs w:val="24"/>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eastAsia="zh-CN"/>
        </w:rPr>
        <w:t>（</w:t>
      </w:r>
      <w:r>
        <w:rPr>
          <w:rStyle w:val="13"/>
          <w:rFonts w:hint="eastAsia" w:ascii="仿宋_GB2312" w:hAnsi="宋体" w:eastAsia="仿宋_GB2312"/>
          <w:sz w:val="24"/>
          <w:szCs w:val="24"/>
          <w:lang w:val="en-US" w:eastAsia="zh-CN"/>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代为填写《</w:t>
      </w:r>
      <w:r>
        <w:rPr>
          <w:rStyle w:val="13"/>
          <w:rFonts w:hint="eastAsia" w:ascii="仿宋_GB2312" w:hAnsi="宋体" w:eastAsia="仿宋_GB2312"/>
          <w:sz w:val="24"/>
          <w:szCs w:val="24"/>
        </w:rPr>
        <w:t>网络竞价承诺函</w:t>
      </w:r>
      <w:r>
        <w:rPr>
          <w:rStyle w:val="13"/>
          <w:rFonts w:ascii="仿宋_GB2312" w:hAnsi="宋体" w:eastAsia="仿宋_GB2312"/>
          <w:sz w:val="24"/>
          <w:szCs w:val="24"/>
        </w:rPr>
        <w:t>》</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w:t>
      </w:r>
      <w:r>
        <w:rPr>
          <w:rStyle w:val="13"/>
          <w:rFonts w:hint="eastAsia" w:ascii="仿宋_GB2312" w:hAnsi="宋体" w:eastAsia="仿宋_GB2312"/>
          <w:sz w:val="24"/>
          <w:szCs w:val="24"/>
        </w:rPr>
        <w:t>资产受让网络竞价须知》</w:t>
      </w:r>
      <w:r>
        <w:rPr>
          <w:rStyle w:val="13"/>
          <w:rFonts w:hint="eastAsia" w:ascii="仿宋_GB2312" w:hAnsi="宋体" w:eastAsia="仿宋_GB2312"/>
          <w:sz w:val="24"/>
          <w:szCs w:val="24"/>
          <w:lang w:val="en-US" w:eastAsia="zh-CN"/>
        </w:rPr>
        <w:t>等报名交易材料</w:t>
      </w:r>
      <w:r>
        <w:rPr>
          <w:rStyle w:val="13"/>
          <w:rFonts w:hint="eastAsia" w:ascii="仿宋_GB2312" w:hAnsi="宋体" w:eastAsia="仿宋_GB2312"/>
          <w:sz w:val="24"/>
          <w:szCs w:val="24"/>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（4）对委托项目进行现场看样、告知竞价网址、竞价账号、竞价时间、操作流程相关事宜等其他交易综合配套服务</w:t>
      </w:r>
      <w:r>
        <w:rPr>
          <w:rStyle w:val="13"/>
          <w:rFonts w:ascii="仿宋_GB2312" w:hAnsi="宋体" w:eastAsia="仿宋_GB2312"/>
          <w:sz w:val="24"/>
          <w:szCs w:val="24"/>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（5）其他</w:t>
      </w:r>
      <w:r>
        <w:rPr>
          <w:rStyle w:val="13"/>
          <w:rFonts w:ascii="仿宋_GB2312" w:hAnsi="宋体" w:eastAsia="仿宋_GB2312"/>
          <w:sz w:val="24"/>
          <w:szCs w:val="24"/>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委托期限自</w:t>
      </w:r>
      <w:r>
        <w:rPr>
          <w:rStyle w:val="13"/>
          <w:rFonts w:hint="eastAsia" w:ascii="仿宋_GB2312" w:hAnsi="宋体" w:eastAsia="仿宋_GB2312"/>
          <w:bCs/>
          <w:sz w:val="24"/>
          <w:szCs w:val="24"/>
          <w:lang w:val="en-US" w:eastAsia="zh-CN"/>
        </w:rPr>
        <w:t>2025年9月17日</w:t>
      </w:r>
      <w:r>
        <w:rPr>
          <w:rStyle w:val="13"/>
          <w:rFonts w:ascii="仿宋_GB2312" w:hAnsi="宋体" w:eastAsia="仿宋_GB2312"/>
          <w:bCs/>
          <w:sz w:val="24"/>
          <w:szCs w:val="24"/>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bCs/>
          <w:sz w:val="24"/>
          <w:szCs w:val="24"/>
        </w:rPr>
      </w:pPr>
      <w:r>
        <w:rPr>
          <w:rStyle w:val="13"/>
          <w:rFonts w:ascii="仿宋_GB2312" w:hAnsi="宋体" w:eastAsia="仿宋_GB2312"/>
          <w:bCs/>
          <w:sz w:val="24"/>
          <w:szCs w:val="24"/>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4"/>
          <w:szCs w:val="24"/>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4"/>
          <w:szCs w:val="24"/>
          <w:lang w:val="en-US" w:eastAsia="zh-CN"/>
        </w:rPr>
        <w:t>市公共资源国有产权交易有限公司</w:t>
      </w:r>
      <w:r>
        <w:rPr>
          <w:rStyle w:val="13"/>
          <w:rFonts w:ascii="仿宋_GB2312" w:hAnsi="宋体" w:eastAsia="仿宋_GB2312"/>
          <w:sz w:val="24"/>
          <w:szCs w:val="24"/>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1、</w:t>
      </w:r>
      <w:r>
        <w:rPr>
          <w:rStyle w:val="13"/>
          <w:rFonts w:ascii="仿宋_GB2312" w:hAnsi="宋体" w:eastAsia="仿宋_GB2312"/>
          <w:sz w:val="24"/>
          <w:szCs w:val="24"/>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w:t>
      </w:r>
      <w:r>
        <w:rPr>
          <w:rStyle w:val="13"/>
          <w:rFonts w:hint="eastAsia" w:ascii="仿宋_GB2312" w:hAnsi="宋体" w:eastAsia="仿宋_GB2312"/>
          <w:sz w:val="24"/>
          <w:szCs w:val="24"/>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3</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lang w:val="en-US" w:eastAsia="zh-CN"/>
        </w:rPr>
      </w:pPr>
      <w:r>
        <w:rPr>
          <w:rStyle w:val="13"/>
          <w:rFonts w:ascii="仿宋_GB2312" w:hAnsi="宋体" w:eastAsia="仿宋_GB2312"/>
          <w:sz w:val="24"/>
          <w:szCs w:val="24"/>
        </w:rPr>
        <w:t>五、</w:t>
      </w:r>
      <w:r>
        <w:rPr>
          <w:rStyle w:val="13"/>
          <w:rFonts w:hint="eastAsia" w:ascii="仿宋_GB2312" w:hAnsi="宋体" w:eastAsia="仿宋_GB2312"/>
          <w:sz w:val="24"/>
          <w:szCs w:val="24"/>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乙方</w:t>
      </w:r>
      <w:r>
        <w:rPr>
          <w:rStyle w:val="13"/>
          <w:rFonts w:hint="eastAsia" w:ascii="仿宋_GB2312" w:hAnsi="宋体" w:eastAsia="仿宋_GB2312"/>
          <w:sz w:val="24"/>
          <w:szCs w:val="24"/>
        </w:rPr>
        <w:t>被确定为受让方后</w:t>
      </w:r>
      <w:r>
        <w:rPr>
          <w:rStyle w:val="13"/>
          <w:rFonts w:ascii="仿宋_GB2312" w:hAnsi="宋体" w:eastAsia="仿宋_GB2312"/>
          <w:sz w:val="24"/>
          <w:szCs w:val="24"/>
        </w:rPr>
        <w:t>，应向甲方收取</w:t>
      </w:r>
      <w:r>
        <w:rPr>
          <w:rStyle w:val="13"/>
          <w:rFonts w:hint="eastAsia" w:ascii="仿宋_GB2312" w:hAnsi="宋体" w:eastAsia="仿宋_GB2312"/>
          <w:sz w:val="24"/>
          <w:szCs w:val="24"/>
          <w:lang w:eastAsia="zh-CN"/>
        </w:rPr>
        <w:t>服务费，</w:t>
      </w:r>
      <w:r>
        <w:rPr>
          <w:rStyle w:val="13"/>
          <w:rFonts w:ascii="仿宋_GB2312" w:hAnsi="宋体" w:eastAsia="仿宋_GB2312"/>
          <w:sz w:val="24"/>
          <w:szCs w:val="24"/>
        </w:rPr>
        <w:t>按照成交价格</w:t>
      </w:r>
      <w:r>
        <w:rPr>
          <w:rStyle w:val="13"/>
          <w:rFonts w:hint="eastAsia" w:ascii="仿宋_GB2312" w:hAnsi="宋体" w:eastAsia="仿宋_GB2312"/>
          <w:sz w:val="24"/>
          <w:szCs w:val="24"/>
          <w:lang w:eastAsia="zh-CN"/>
        </w:rPr>
        <w:t>收取</w:t>
      </w:r>
      <w:r>
        <w:rPr>
          <w:rStyle w:val="13"/>
          <w:rFonts w:hint="eastAsia" w:ascii="仿宋_GB2312" w:hAnsi="宋体" w:eastAsia="仿宋_GB2312"/>
          <w:sz w:val="24"/>
          <w:szCs w:val="24"/>
          <w:lang w:val="en-US" w:eastAsia="zh-CN"/>
        </w:rPr>
        <w:t>1.4%</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甲方在</w:t>
      </w:r>
      <w:r>
        <w:rPr>
          <w:rStyle w:val="13"/>
          <w:rFonts w:hint="eastAsia" w:ascii="仿宋_GB2312" w:hAnsi="宋体" w:eastAsia="仿宋_GB2312"/>
          <w:sz w:val="24"/>
          <w:szCs w:val="24"/>
          <w:lang w:eastAsia="zh-CN"/>
        </w:rPr>
        <w:t>资产（</w:t>
      </w:r>
      <w:r>
        <w:rPr>
          <w:rStyle w:val="13"/>
          <w:rFonts w:ascii="仿宋_GB2312" w:hAnsi="宋体" w:eastAsia="仿宋_GB2312"/>
          <w:sz w:val="24"/>
          <w:szCs w:val="24"/>
        </w:rPr>
        <w:t>产权</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 xml:space="preserve">交易合同签订后 </w:t>
      </w:r>
      <w:r>
        <w:rPr>
          <w:rStyle w:val="13"/>
          <w:rFonts w:hint="eastAsia" w:ascii="仿宋_GB2312" w:hAnsi="宋体" w:eastAsia="仿宋_GB2312"/>
          <w:sz w:val="24"/>
          <w:szCs w:val="24"/>
          <w:lang w:val="en-US" w:eastAsia="zh-CN"/>
        </w:rPr>
        <w:t xml:space="preserve">3 </w:t>
      </w:r>
      <w:r>
        <w:rPr>
          <w:rStyle w:val="13"/>
          <w:rFonts w:ascii="仿宋_GB2312" w:hAnsi="宋体" w:eastAsia="仿宋_GB2312"/>
          <w:sz w:val="24"/>
          <w:szCs w:val="24"/>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lang w:val="en-US"/>
        </w:rPr>
        <w:t>六、</w:t>
      </w:r>
      <w:r>
        <w:rPr>
          <w:rStyle w:val="13"/>
          <w:rFonts w:hint="eastAsia" w:ascii="仿宋_GB2312" w:hAnsi="宋体" w:eastAsia="仿宋_GB2312"/>
          <w:sz w:val="24"/>
          <w:szCs w:val="24"/>
        </w:rPr>
        <w:t>因意向受让方如下行为产生的一切后果，</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1、未及时关注</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十七、网络竞价系统因不可抗力、软硬件故障、非法入侵、恶意攻击等原因而导致系统异常、竞价活动中断的，</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不承担任何责任。中心将视情况组织继续报价或重新报价，并通过</w:t>
      </w:r>
      <w:r>
        <w:rPr>
          <w:rStyle w:val="13"/>
          <w:rFonts w:hint="eastAsia" w:ascii="仿宋_GB2312" w:hAnsi="宋体" w:eastAsia="仿宋_GB2312"/>
          <w:sz w:val="24"/>
          <w:szCs w:val="24"/>
          <w:lang w:val="en-US" w:eastAsia="zh-CN"/>
        </w:rPr>
        <w:t>枣庄市公共资源国有产权交易有限公司</w:t>
      </w:r>
      <w:r>
        <w:rPr>
          <w:rStyle w:val="13"/>
          <w:rFonts w:hint="eastAsia" w:ascii="仿宋_GB2312" w:hAnsi="宋体" w:eastAsia="仿宋_GB2312"/>
          <w:sz w:val="24"/>
          <w:szCs w:val="24"/>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hint="eastAsia" w:ascii="仿宋_GB2312" w:hAnsi="宋体" w:eastAsia="仿宋_GB2312"/>
          <w:sz w:val="24"/>
          <w:szCs w:val="24"/>
        </w:rPr>
      </w:pPr>
      <w:r>
        <w:rPr>
          <w:rStyle w:val="13"/>
          <w:rFonts w:hint="eastAsia" w:ascii="仿宋_GB2312" w:hAnsi="宋体" w:eastAsia="仿宋_GB2312"/>
          <w:sz w:val="24"/>
          <w:szCs w:val="24"/>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rPr>
        <w:t>七</w:t>
      </w:r>
      <w:r>
        <w:rPr>
          <w:rStyle w:val="13"/>
          <w:rFonts w:ascii="仿宋_GB2312" w:hAnsi="宋体" w:eastAsia="仿宋_GB2312"/>
          <w:sz w:val="24"/>
          <w:szCs w:val="24"/>
        </w:rPr>
        <w:t>、违约责任</w:t>
      </w:r>
      <w:r>
        <w:rPr>
          <w:rStyle w:val="13"/>
          <w:rFonts w:hint="eastAsia" w:ascii="仿宋_GB2312" w:hAnsi="宋体" w:eastAsia="仿宋_GB2312"/>
          <w:sz w:val="24"/>
          <w:szCs w:val="24"/>
          <w:lang w:val="en-US" w:eastAsia="zh-CN"/>
        </w:rPr>
        <w:t>及</w:t>
      </w:r>
      <w:r>
        <w:rPr>
          <w:rStyle w:val="13"/>
          <w:rFonts w:ascii="仿宋_GB2312" w:hAnsi="宋体" w:eastAsia="仿宋_GB2312"/>
          <w:sz w:val="24"/>
          <w:szCs w:val="24"/>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1</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2</w:t>
      </w:r>
      <w:r>
        <w:rPr>
          <w:rStyle w:val="13"/>
          <w:rFonts w:hint="eastAsia" w:ascii="仿宋_GB2312" w:hAnsi="宋体" w:eastAsia="仿宋_GB2312"/>
          <w:sz w:val="24"/>
          <w:szCs w:val="24"/>
          <w:lang w:eastAsia="zh-CN"/>
        </w:rPr>
        <w:t>、</w:t>
      </w:r>
      <w:r>
        <w:rPr>
          <w:rStyle w:val="13"/>
          <w:rFonts w:ascii="仿宋_GB2312" w:hAnsi="宋体" w:eastAsia="仿宋_GB2312"/>
          <w:sz w:val="24"/>
          <w:szCs w:val="24"/>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3、</w:t>
      </w:r>
      <w:r>
        <w:rPr>
          <w:rStyle w:val="13"/>
          <w:rFonts w:ascii="仿宋_GB2312" w:hAnsi="宋体" w:eastAsia="仿宋_GB2312"/>
          <w:sz w:val="24"/>
          <w:szCs w:val="24"/>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4、</w:t>
      </w:r>
      <w:r>
        <w:rPr>
          <w:rStyle w:val="13"/>
          <w:rFonts w:ascii="仿宋_GB2312" w:hAnsi="宋体" w:eastAsia="仿宋_GB2312"/>
          <w:sz w:val="24"/>
          <w:szCs w:val="24"/>
        </w:rPr>
        <w:t>本合同壹式</w:t>
      </w:r>
      <w:r>
        <w:rPr>
          <w:rStyle w:val="13"/>
          <w:rFonts w:hint="eastAsia" w:ascii="仿宋_GB2312" w:hAnsi="宋体" w:eastAsia="仿宋_GB2312"/>
          <w:sz w:val="24"/>
          <w:szCs w:val="24"/>
        </w:rPr>
        <w:t>贰</w:t>
      </w:r>
      <w:r>
        <w:rPr>
          <w:rStyle w:val="13"/>
          <w:rFonts w:ascii="仿宋_GB2312" w:hAnsi="宋体" w:eastAsia="仿宋_GB2312"/>
          <w:sz w:val="24"/>
          <w:szCs w:val="24"/>
        </w:rPr>
        <w:t>份，甲乙双方各执</w:t>
      </w:r>
      <w:r>
        <w:rPr>
          <w:rStyle w:val="13"/>
          <w:rFonts w:hint="eastAsia" w:ascii="仿宋_GB2312" w:hAnsi="宋体" w:eastAsia="仿宋_GB2312"/>
          <w:sz w:val="24"/>
          <w:szCs w:val="24"/>
          <w:lang w:val="en-US" w:eastAsia="zh-CN"/>
        </w:rPr>
        <w:t>壹</w:t>
      </w:r>
      <w:r>
        <w:rPr>
          <w:rStyle w:val="13"/>
          <w:rFonts w:ascii="仿宋_GB2312" w:hAnsi="宋体" w:eastAsia="仿宋_GB2312"/>
          <w:sz w:val="24"/>
          <w:szCs w:val="24"/>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hint="eastAsia" w:ascii="仿宋_GB2312" w:hAnsi="宋体" w:eastAsia="仿宋_GB2312"/>
          <w:sz w:val="24"/>
          <w:szCs w:val="24"/>
          <w:lang w:val="en-US" w:eastAsia="zh-CN"/>
        </w:rPr>
        <w:t>购买方</w:t>
      </w:r>
      <w:r>
        <w:rPr>
          <w:rStyle w:val="13"/>
          <w:rFonts w:ascii="仿宋_GB2312" w:hAnsi="宋体" w:eastAsia="仿宋_GB2312"/>
          <w:sz w:val="24"/>
          <w:szCs w:val="24"/>
        </w:rPr>
        <w:t>（盖章）：                  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4"/>
          <w:szCs w:val="24"/>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3"/>
          <w:rFonts w:ascii="仿宋_GB2312" w:hAnsi="宋体" w:eastAsia="仿宋_GB2312"/>
          <w:sz w:val="24"/>
          <w:szCs w:val="24"/>
        </w:rPr>
      </w:pPr>
      <w:r>
        <w:rPr>
          <w:rStyle w:val="13"/>
          <w:rFonts w:ascii="仿宋_GB2312" w:hAnsi="宋体" w:eastAsia="仿宋_GB2312"/>
          <w:sz w:val="24"/>
          <w:szCs w:val="24"/>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4"/>
          <w:szCs w:val="24"/>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Fonts w:hint="eastAsia" w:ascii="宋体" w:hAnsi="宋体"/>
          <w:bCs/>
          <w:sz w:val="22"/>
          <w:szCs w:val="20"/>
        </w:rPr>
      </w:pPr>
      <w:r>
        <w:rPr>
          <w:rStyle w:val="13"/>
          <w:rFonts w:ascii="仿宋_GB2312" w:hAnsi="宋体" w:eastAsia="仿宋_GB2312"/>
          <w:sz w:val="24"/>
          <w:szCs w:val="24"/>
        </w:rPr>
        <w:t xml:space="preserve">年    月    日               </w:t>
      </w:r>
      <w:r>
        <w:rPr>
          <w:rStyle w:val="13"/>
          <w:rFonts w:hint="eastAsia" w:ascii="仿宋_GB2312" w:hAnsi="宋体" w:eastAsia="仿宋_GB2312"/>
          <w:sz w:val="24"/>
          <w:szCs w:val="24"/>
          <w:lang w:val="en-US" w:eastAsia="zh-CN"/>
        </w:rPr>
        <w:t xml:space="preserve">     </w:t>
      </w:r>
      <w:r>
        <w:rPr>
          <w:rStyle w:val="13"/>
          <w:rFonts w:ascii="仿宋_GB2312" w:hAnsi="宋体" w:eastAsia="仿宋_GB2312"/>
          <w:sz w:val="24"/>
          <w:szCs w:val="24"/>
        </w:rPr>
        <w:t>年    月   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E90293A"/>
    <w:rsid w:val="1F127F6C"/>
    <w:rsid w:val="1FAD2609"/>
    <w:rsid w:val="20E45861"/>
    <w:rsid w:val="214B2529"/>
    <w:rsid w:val="21CF4F08"/>
    <w:rsid w:val="21D53DB9"/>
    <w:rsid w:val="21FB703A"/>
    <w:rsid w:val="23782B51"/>
    <w:rsid w:val="242F7EE0"/>
    <w:rsid w:val="246E43EB"/>
    <w:rsid w:val="24A62F7F"/>
    <w:rsid w:val="24B403E6"/>
    <w:rsid w:val="25FC0FAE"/>
    <w:rsid w:val="27FD20A3"/>
    <w:rsid w:val="28A93F25"/>
    <w:rsid w:val="28FB65E3"/>
    <w:rsid w:val="29C8489D"/>
    <w:rsid w:val="2A867842"/>
    <w:rsid w:val="2C103359"/>
    <w:rsid w:val="2C3A3CC5"/>
    <w:rsid w:val="2C575420"/>
    <w:rsid w:val="2CF46797"/>
    <w:rsid w:val="2D626F10"/>
    <w:rsid w:val="2DA3549B"/>
    <w:rsid w:val="2DCF1E3F"/>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BC12954"/>
    <w:rsid w:val="5C9242E7"/>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FE469C"/>
    <w:rsid w:val="7AD13D0C"/>
    <w:rsid w:val="7B422D22"/>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4508</Words>
  <Characters>4600</Characters>
  <Lines>29</Lines>
  <Paragraphs>8</Paragraphs>
  <TotalTime>39</TotalTime>
  <ScaleCrop>false</ScaleCrop>
  <LinksUpToDate>false</LinksUpToDate>
  <CharactersWithSpaces>4705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2025-09-18T02:29:20Z</cp:lastPrinted>
  <dcterms:modified xsi:type="dcterms:W3CDTF">2025-09-18T03:22:14Z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3534B214EAAA4ABEBED43C25E82CAC5E_13</vt:lpwstr>
  </property>
  <property fmtid="{D5CDD505-2E9C-101B-9397-08002B2CF9AE}" pid="4" name="KSOTemplateDocerSaveRecord">
    <vt:lpwstr>eyJoZGlkIjoiYjU0YWFjN2EyZTk2N2MwMGY1MTc3Njk4ZmQwYjY3MjUiLCJ1c2VySWQiOiI1NzU1MDk3NDkifQ==</vt:lpwstr>
  </property>
</Properties>
</file>