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91B90F">
      <w:pPr>
        <w:keepNext w:val="0"/>
        <w:keepLines w:val="0"/>
        <w:pageBreakBefore w:val="0"/>
        <w:widowControl/>
        <w:kinsoku/>
        <w:wordWrap/>
        <w:overflowPunct/>
        <w:topLinePunct w:val="0"/>
        <w:autoSpaceDE/>
        <w:autoSpaceDN/>
        <w:bidi w:val="0"/>
        <w:snapToGrid w:val="0"/>
        <w:spacing w:line="560" w:lineRule="exact"/>
        <w:jc w:val="center"/>
        <w:textAlignment w:val="auto"/>
        <w:rPr>
          <w:rFonts w:hint="eastAsia" w:ascii="仿宋" w:hAnsi="仿宋" w:eastAsia="仿宋" w:cs="仿宋"/>
          <w:b/>
          <w:bCs w:val="0"/>
          <w:color w:val="0D0D0D" w:themeColor="text1" w:themeTint="F2"/>
          <w:sz w:val="44"/>
          <w:szCs w:val="44"/>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44"/>
          <w:szCs w:val="44"/>
          <w14:textFill>
            <w14:solidFill>
              <w14:schemeClr w14:val="tx1">
                <w14:lumMod w14:val="95000"/>
                <w14:lumOff w14:val="5000"/>
              </w14:schemeClr>
            </w14:solidFill>
          </w14:textFill>
        </w:rPr>
        <w:t>网络竞价承诺函</w:t>
      </w:r>
    </w:p>
    <w:p w14:paraId="14853AE1">
      <w:pPr>
        <w:pStyle w:val="13"/>
        <w:keepNext w:val="0"/>
        <w:keepLines w:val="0"/>
        <w:pageBreakBefore w:val="0"/>
        <w:kinsoku/>
        <w:wordWrap/>
        <w:overflowPunct/>
        <w:topLinePunct w:val="0"/>
        <w:autoSpaceDE/>
        <w:autoSpaceDN/>
        <w:bidi w:val="0"/>
        <w:spacing w:line="440" w:lineRule="exact"/>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p>
    <w:p w14:paraId="5FBAE3AC">
      <w:pPr>
        <w:pStyle w:val="13"/>
        <w:keepNext w:val="0"/>
        <w:keepLines w:val="0"/>
        <w:pageBreakBefore w:val="0"/>
        <w:kinsoku/>
        <w:wordWrap/>
        <w:overflowPunct/>
        <w:topLinePunct w:val="0"/>
        <w:autoSpaceDE/>
        <w:autoSpaceDN/>
        <w:bidi w:val="0"/>
        <w:spacing w:line="440" w:lineRule="exact"/>
        <w:rPr>
          <w:rFonts w:hint="eastAsia" w:ascii="仿宋" w:hAnsi="仿宋" w:eastAsia="仿宋" w:cs="仿宋"/>
          <w:color w:val="0D0D0D" w:themeColor="text1" w:themeTint="F2"/>
          <w:kern w:val="0"/>
          <w:sz w:val="21"/>
          <w:szCs w:val="21"/>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枣庄市机关事务服务中心</w:t>
      </w:r>
      <w:r>
        <w:rPr>
          <w:rFonts w:hint="eastAsia" w:ascii="仿宋" w:hAnsi="仿宋" w:eastAsia="仿宋" w:cs="仿宋"/>
          <w:color w:val="0D0D0D" w:themeColor="text1" w:themeTint="F2"/>
          <w:kern w:val="0"/>
          <w:sz w:val="21"/>
          <w:szCs w:val="21"/>
          <w:lang w:val="en-US" w:eastAsia="zh-CN" w:bidi="ar-SA"/>
          <w14:textFill>
            <w14:solidFill>
              <w14:schemeClr w14:val="tx1">
                <w14:lumMod w14:val="95000"/>
                <w14:lumOff w14:val="5000"/>
              </w14:schemeClr>
            </w14:solidFill>
          </w14:textFill>
        </w:rPr>
        <w:t>：</w:t>
      </w:r>
    </w:p>
    <w:p w14:paraId="3DE7F206">
      <w:pPr>
        <w:keepNext w:val="0"/>
        <w:keepLines w:val="0"/>
        <w:pageBreakBefore w:val="0"/>
        <w:widowControl/>
        <w:kinsoku/>
        <w:wordWrap/>
        <w:overflowPunct/>
        <w:topLinePunct w:val="0"/>
        <w:autoSpaceDE/>
        <w:autoSpaceDN/>
        <w:bidi w:val="0"/>
        <w:spacing w:line="440" w:lineRule="exact"/>
        <w:jc w:val="left"/>
        <w:textAlignment w:val="auto"/>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枣庄市公共资源国有产权交易有限公司：</w:t>
      </w:r>
    </w:p>
    <w:p w14:paraId="455ABD9D">
      <w:pPr>
        <w:keepNext w:val="0"/>
        <w:keepLines w:val="0"/>
        <w:pageBreakBefore w:val="0"/>
        <w:widowControl/>
        <w:kinsoku/>
        <w:wordWrap/>
        <w:overflowPunct/>
        <w:topLinePunct w:val="0"/>
        <w:autoSpaceDE/>
        <w:autoSpaceDN/>
        <w:bidi w:val="0"/>
        <w:spacing w:line="440" w:lineRule="exact"/>
        <w:ind w:firstLine="420" w:firstLineChars="200"/>
        <w:jc w:val="left"/>
        <w:textAlignment w:val="auto"/>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我方就参与</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枣庄市机关事务服务中心所属固定资产处置</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项目（项目编号LNGZ2025-118）网络竞价活动作出如下承诺：</w:t>
      </w:r>
    </w:p>
    <w:p w14:paraId="03BC69C4">
      <w:pPr>
        <w:keepNext w:val="0"/>
        <w:keepLines w:val="0"/>
        <w:pageBreakBefore w:val="0"/>
        <w:widowControl/>
        <w:kinsoku/>
        <w:wordWrap/>
        <w:overflowPunct/>
        <w:topLinePunct w:val="0"/>
        <w:autoSpaceDE/>
        <w:autoSpaceDN/>
        <w:bidi w:val="0"/>
        <w:spacing w:line="440" w:lineRule="exact"/>
        <w:ind w:firstLine="420" w:firstLineChars="20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一、我方接受枣庄市公共资源国有产权交易有限公司采取网络竞价方式组织本</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次交易，对</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网络</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竞价的交易方式和规则已全面了解，自愿遵守本项目《资产转让网络竞价须知》等文件的相关约定。其中，网络竞价包含动态报价方式。</w:t>
      </w:r>
    </w:p>
    <w:p w14:paraId="17B73DDF">
      <w:pPr>
        <w:keepNext w:val="0"/>
        <w:keepLines w:val="0"/>
        <w:pageBreakBefore w:val="0"/>
        <w:widowControl/>
        <w:kinsoku/>
        <w:wordWrap/>
        <w:overflowPunct/>
        <w:topLinePunct w:val="0"/>
        <w:autoSpaceDE/>
        <w:autoSpaceDN/>
        <w:bidi w:val="0"/>
        <w:spacing w:line="440" w:lineRule="exact"/>
        <w:ind w:firstLine="420" w:firstLineChars="20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二、我方已仔细阅读并自愿遵守《山东产权交易中心资产交易规则》和《山东产权交易中心网络竞价实施办法》、《山东产权交易中心动态报价实施办法》。</w:t>
      </w:r>
    </w:p>
    <w:p w14:paraId="2C2309E4">
      <w:pPr>
        <w:keepNext w:val="0"/>
        <w:keepLines w:val="0"/>
        <w:pageBreakBefore w:val="0"/>
        <w:kinsoku/>
        <w:wordWrap/>
        <w:overflowPunct/>
        <w:topLinePunct w:val="0"/>
        <w:autoSpaceDE/>
        <w:autoSpaceDN/>
        <w:bidi w:val="0"/>
        <w:spacing w:line="440" w:lineRule="exact"/>
        <w:ind w:firstLine="420" w:firstLineChars="200"/>
        <w:rPr>
          <w:rFonts w:hint="eastAsia" w:ascii="仿宋" w:hAnsi="仿宋" w:eastAsia="仿宋" w:cs="仿宋"/>
          <w:color w:val="0D0D0D" w:themeColor="text1" w:themeTint="F2"/>
          <w:kern w:val="0"/>
          <w:sz w:val="21"/>
          <w:szCs w:val="21"/>
          <w:lang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三、我方愿意以</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不低1.458万元，购买</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在中心公开挂牌转让的该项目</w:t>
      </w:r>
      <w:r>
        <w:rPr>
          <w:rFonts w:hint="eastAsia" w:ascii="仿宋" w:hAnsi="仿宋" w:eastAsia="仿宋" w:cs="仿宋"/>
          <w:color w:val="0D0D0D" w:themeColor="text1" w:themeTint="F2"/>
          <w:kern w:val="0"/>
          <w:sz w:val="21"/>
          <w:szCs w:val="21"/>
          <w:lang w:eastAsia="zh-CN"/>
          <w14:textFill>
            <w14:solidFill>
              <w14:schemeClr w14:val="tx1">
                <w14:lumMod w14:val="95000"/>
                <w14:lumOff w14:val="5000"/>
              </w14:schemeClr>
            </w14:solidFill>
          </w14:textFill>
        </w:rPr>
        <w:t>。</w:t>
      </w:r>
    </w:p>
    <w:p w14:paraId="6F7DCA26">
      <w:pPr>
        <w:keepNext w:val="0"/>
        <w:keepLines w:val="0"/>
        <w:pageBreakBefore w:val="0"/>
        <w:kinsoku/>
        <w:wordWrap/>
        <w:overflowPunct/>
        <w:topLinePunct w:val="0"/>
        <w:autoSpaceDE/>
        <w:autoSpaceDN/>
        <w:bidi w:val="0"/>
        <w:spacing w:line="440" w:lineRule="exact"/>
        <w:ind w:firstLine="420" w:firstLineChars="200"/>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四、我方对竞买行为负责，自行承担包括但不限于因所获取的标的信息不全面、误解等而产生的相应后果。</w:t>
      </w:r>
    </w:p>
    <w:p w14:paraId="117CDDCC">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五、我方保证向中心提交的资料、披露的信息是真实、准确、完整、及时的，不存在虚假、误导性或重大遗漏。</w:t>
      </w:r>
    </w:p>
    <w:p w14:paraId="11372596">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六、我方于本承诺函签署之前，向</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枣庄市公共资源国有产权交易有限公司交纳购买该资产的交易保证金0.5万元，未经枣庄市公共资源国有产权交易有限公司同意，不得在确定</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受让方前退出报价活动或要求退回保证金。确定受让方后，我方未购买成功且无违约责任的，</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于</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个工作日内将保证金无息退还。</w:t>
      </w:r>
    </w:p>
    <w:p w14:paraId="16B2568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七、我方承诺在网络竞价结束后，按《竞价结果通知书》的要求在3个工作日内与转让方签署《资产交易合同》，并于签订《资产交易合同》之日起5个工作日内支付成交价款及交易费用至中心指定账户（成交价款无息结算），其中</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1"/>
          <w:szCs w:val="21"/>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按成</w:t>
      </w:r>
      <w:r>
        <w:rPr>
          <w:rFonts w:hint="eastAsia" w:ascii="仿宋" w:hAnsi="仿宋" w:eastAsia="仿宋" w:cs="仿宋"/>
          <w:color w:val="0000FF"/>
          <w:kern w:val="0"/>
          <w:sz w:val="21"/>
          <w:szCs w:val="21"/>
        </w:rPr>
        <w:t>交</w:t>
      </w:r>
      <w:r>
        <w:rPr>
          <w:rFonts w:hint="eastAsia" w:ascii="仿宋" w:hAnsi="仿宋" w:eastAsia="仿宋" w:cs="仿宋"/>
          <w:color w:val="0000FF"/>
          <w:kern w:val="0"/>
          <w:sz w:val="21"/>
          <w:szCs w:val="21"/>
          <w:lang w:eastAsia="zh-CN"/>
        </w:rPr>
        <w:t>额</w:t>
      </w:r>
      <w:r>
        <w:rPr>
          <w:rFonts w:hint="eastAsia" w:ascii="仿宋" w:hAnsi="仿宋" w:eastAsia="仿宋" w:cs="仿宋"/>
          <w:color w:val="0000FF"/>
          <w:kern w:val="0"/>
          <w:sz w:val="21"/>
          <w:szCs w:val="21"/>
        </w:rPr>
        <w:t>的</w:t>
      </w:r>
      <w:r>
        <w:rPr>
          <w:rFonts w:hint="eastAsia" w:ascii="仿宋" w:hAnsi="仿宋" w:eastAsia="仿宋" w:cs="仿宋"/>
          <w:color w:val="0000FF"/>
          <w:kern w:val="0"/>
          <w:sz w:val="21"/>
          <w:szCs w:val="21"/>
          <w:lang w:val="en-US" w:eastAsia="zh-CN"/>
        </w:rPr>
        <w:t>1</w:t>
      </w:r>
      <w:r>
        <w:rPr>
          <w:rFonts w:hint="eastAsia" w:ascii="仿宋" w:hAnsi="仿宋" w:eastAsia="仿宋" w:cs="仿宋"/>
          <w:color w:val="0000FF"/>
          <w:kern w:val="0"/>
          <w:sz w:val="21"/>
          <w:szCs w:val="21"/>
        </w:rPr>
        <w:t>‰收取，竞价佣金按</w:t>
      </w:r>
      <w:r>
        <w:rPr>
          <w:rFonts w:hint="eastAsia" w:ascii="仿宋" w:hAnsi="仿宋" w:eastAsia="仿宋" w:cs="仿宋"/>
          <w:color w:val="0000FF"/>
          <w:kern w:val="0"/>
          <w:sz w:val="21"/>
          <w:szCs w:val="21"/>
          <w:lang w:val="en-US" w:eastAsia="zh-CN"/>
        </w:rPr>
        <w:t>转让底价</w:t>
      </w:r>
      <w:r>
        <w:rPr>
          <w:rFonts w:hint="eastAsia" w:ascii="仿宋" w:hAnsi="仿宋" w:eastAsia="仿宋" w:cs="仿宋"/>
          <w:color w:val="0000FF"/>
          <w:kern w:val="0"/>
          <w:sz w:val="21"/>
          <w:szCs w:val="21"/>
        </w:rPr>
        <w:t>的</w:t>
      </w:r>
      <w:r>
        <w:rPr>
          <w:rFonts w:hint="eastAsia" w:ascii="仿宋" w:hAnsi="仿宋" w:eastAsia="仿宋" w:cs="仿宋"/>
          <w:color w:val="0000FF"/>
          <w:kern w:val="0"/>
          <w:sz w:val="21"/>
          <w:szCs w:val="21"/>
          <w:lang w:val="en-US" w:eastAsia="zh-CN"/>
        </w:rPr>
        <w:t>3</w:t>
      </w:r>
      <w:r>
        <w:rPr>
          <w:rFonts w:hint="eastAsia" w:ascii="仿宋" w:hAnsi="仿宋" w:eastAsia="仿宋" w:cs="仿宋"/>
          <w:color w:val="0000FF"/>
          <w:kern w:val="0"/>
          <w:sz w:val="21"/>
          <w:szCs w:val="21"/>
        </w:rPr>
        <w:t>%收取</w:t>
      </w:r>
      <w:r>
        <w:rPr>
          <w:rFonts w:hint="eastAsia" w:ascii="仿宋" w:hAnsi="仿宋" w:eastAsia="仿宋" w:cs="仿宋"/>
          <w:color w:val="0000FF"/>
          <w:kern w:val="0"/>
          <w:sz w:val="21"/>
          <w:szCs w:val="21"/>
          <w:lang w:eastAsia="zh-CN"/>
        </w:rPr>
        <w:t>。</w:t>
      </w:r>
    </w:p>
    <w:p w14:paraId="7411A538">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八、我方承诺：</w:t>
      </w:r>
    </w:p>
    <w:p w14:paraId="48614DFD">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41951280">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九、我方同意，如我方违反《资产转让网络竞价须知》及本承诺的，</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有权取消我方的竞买资格，扣收我方交纳的交易保证金。</w:t>
      </w:r>
    </w:p>
    <w:p w14:paraId="1F4A5AA1">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十、我方同意，被确定为受让方后未能付清全部交易价款及交易费用的，构成违约，按照挂牌价格的10%向枣庄市公共资源国有产权交易有限公司支付违约金；因我方违约致使本次交易活动停滞的，转让</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方和</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有权再次组织本项目的交易活动，再次成交的成交价如低于本次成交价，则差额部分由我方补足，并承担相关费用；同时本次交易活动我方及转让方的竞价服务费由我方承担。</w:t>
      </w:r>
    </w:p>
    <w:p w14:paraId="32E3B1C7">
      <w:pPr>
        <w:keepNext w:val="0"/>
        <w:keepLines w:val="0"/>
        <w:pageBreakBefore w:val="0"/>
        <w:widowControl/>
        <w:kinsoku/>
        <w:wordWrap/>
        <w:overflowPunct/>
        <w:topLinePunct w:val="0"/>
        <w:autoSpaceDE/>
        <w:autoSpaceDN/>
        <w:bidi w:val="0"/>
        <w:adjustRightInd/>
        <w:snapToGrid/>
        <w:spacing w:line="440" w:lineRule="exact"/>
        <w:ind w:firstLine="420" w:firstLineChars="20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十一、本《网络竞价承诺函》传真件、扫描件与原件具有同等法律效力。</w:t>
      </w:r>
    </w:p>
    <w:p w14:paraId="4A2F0D93">
      <w:pPr>
        <w:keepNext w:val="0"/>
        <w:keepLines w:val="0"/>
        <w:pageBreakBefore w:val="0"/>
        <w:widowControl/>
        <w:kinsoku/>
        <w:wordWrap/>
        <w:overflowPunct/>
        <w:topLinePunct w:val="0"/>
        <w:autoSpaceDE/>
        <w:autoSpaceDN/>
        <w:bidi w:val="0"/>
        <w:spacing w:line="440" w:lineRule="exact"/>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附：</w:t>
      </w:r>
      <w:r>
        <w:rPr>
          <w:rFonts w:hint="eastAsia" w:ascii="仿宋" w:hAnsi="仿宋" w:eastAsia="仿宋" w:cs="仿宋"/>
          <w:b/>
          <w:color w:val="0D0D0D" w:themeColor="text1" w:themeTint="F2"/>
          <w:kern w:val="0"/>
          <w:sz w:val="21"/>
          <w:szCs w:val="21"/>
          <w14:textFill>
            <w14:solidFill>
              <w14:schemeClr w14:val="tx1">
                <w14:lumMod w14:val="95000"/>
                <w14:lumOff w14:val="5000"/>
              </w14:schemeClr>
            </w14:solidFill>
          </w14:textFill>
        </w:rPr>
        <w:t>《资产受让网络竞价须知》</w:t>
      </w:r>
    </w:p>
    <w:p w14:paraId="5B994CA0">
      <w:pPr>
        <w:keepNext w:val="0"/>
        <w:keepLines w:val="0"/>
        <w:pageBreakBefore w:val="0"/>
        <w:widowControl/>
        <w:kinsoku/>
        <w:wordWrap/>
        <w:overflowPunct/>
        <w:topLinePunct w:val="0"/>
        <w:autoSpaceDE/>
        <w:autoSpaceDN/>
        <w:bidi w:val="0"/>
        <w:spacing w:line="440" w:lineRule="exact"/>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p>
    <w:p w14:paraId="4ACBBFAB">
      <w:pPr>
        <w:keepNext w:val="0"/>
        <w:keepLines w:val="0"/>
        <w:pageBreakBefore w:val="0"/>
        <w:widowControl/>
        <w:kinsoku/>
        <w:wordWrap/>
        <w:overflowPunct/>
        <w:topLinePunct w:val="0"/>
        <w:autoSpaceDE/>
        <w:autoSpaceDN/>
        <w:bidi w:val="0"/>
        <w:spacing w:line="440" w:lineRule="exact"/>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p>
    <w:p w14:paraId="37014EBC">
      <w:pPr>
        <w:keepNext w:val="0"/>
        <w:keepLines w:val="0"/>
        <w:pageBreakBefore w:val="0"/>
        <w:widowControl/>
        <w:kinsoku/>
        <w:wordWrap/>
        <w:overflowPunct/>
        <w:topLinePunct w:val="0"/>
        <w:autoSpaceDE/>
        <w:autoSpaceDN/>
        <w:bidi w:val="0"/>
        <w:spacing w:line="440" w:lineRule="exact"/>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bookmarkStart w:id="0" w:name="OLE_LINK1"/>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 xml:space="preserve">承诺方：            </w:t>
      </w:r>
    </w:p>
    <w:p w14:paraId="53332984">
      <w:pPr>
        <w:keepNext w:val="0"/>
        <w:keepLines w:val="0"/>
        <w:pageBreakBefore w:val="0"/>
        <w:widowControl/>
        <w:kinsoku/>
        <w:wordWrap/>
        <w:overflowPunct/>
        <w:topLinePunct w:val="0"/>
        <w:autoSpaceDE/>
        <w:autoSpaceDN/>
        <w:bidi w:val="0"/>
        <w:spacing w:line="440" w:lineRule="exact"/>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p>
    <w:p w14:paraId="20A27917">
      <w:pPr>
        <w:keepNext w:val="0"/>
        <w:keepLines w:val="0"/>
        <w:pageBreakBefore w:val="0"/>
        <w:widowControl/>
        <w:kinsoku/>
        <w:wordWrap/>
        <w:overflowPunct/>
        <w:topLinePunct w:val="0"/>
        <w:autoSpaceDE/>
        <w:autoSpaceDN/>
        <w:bidi w:val="0"/>
        <w:spacing w:line="440" w:lineRule="exact"/>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p>
    <w:p w14:paraId="344CA5FA">
      <w:pPr>
        <w:keepNext w:val="0"/>
        <w:keepLines w:val="0"/>
        <w:pageBreakBefore w:val="0"/>
        <w:widowControl/>
        <w:kinsoku/>
        <w:wordWrap/>
        <w:overflowPunct/>
        <w:topLinePunct w:val="0"/>
        <w:autoSpaceDE/>
        <w:autoSpaceDN/>
        <w:bidi w:val="0"/>
        <w:spacing w:line="440" w:lineRule="exact"/>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 xml:space="preserve">联系人：    </w:t>
      </w:r>
    </w:p>
    <w:p w14:paraId="4078EEEC">
      <w:pPr>
        <w:keepNext w:val="0"/>
        <w:keepLines w:val="0"/>
        <w:pageBreakBefore w:val="0"/>
        <w:widowControl/>
        <w:kinsoku/>
        <w:wordWrap/>
        <w:overflowPunct/>
        <w:topLinePunct w:val="0"/>
        <w:autoSpaceDE/>
        <w:autoSpaceDN/>
        <w:bidi w:val="0"/>
        <w:spacing w:line="440" w:lineRule="exact"/>
        <w:ind w:firstLine="210" w:firstLineChars="10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p>
    <w:p w14:paraId="3AF8A217">
      <w:pPr>
        <w:keepNext w:val="0"/>
        <w:keepLines w:val="0"/>
        <w:pageBreakBefore w:val="0"/>
        <w:widowControl/>
        <w:kinsoku/>
        <w:wordWrap/>
        <w:overflowPunct/>
        <w:topLinePunct w:val="0"/>
        <w:autoSpaceDE/>
        <w:autoSpaceDN/>
        <w:bidi w:val="0"/>
        <w:spacing w:line="440" w:lineRule="exact"/>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p>
    <w:p w14:paraId="25BEBEED">
      <w:pPr>
        <w:keepNext w:val="0"/>
        <w:keepLines w:val="0"/>
        <w:pageBreakBefore w:val="0"/>
        <w:widowControl/>
        <w:kinsoku/>
        <w:wordWrap/>
        <w:overflowPunct/>
        <w:topLinePunct w:val="0"/>
        <w:autoSpaceDE/>
        <w:autoSpaceDN/>
        <w:bidi w:val="0"/>
        <w:spacing w:line="440" w:lineRule="exact"/>
        <w:jc w:val="left"/>
        <w:textAlignment w:val="auto"/>
        <w:rPr>
          <w:rFonts w:hint="eastAsia" w:ascii="仿宋" w:hAnsi="仿宋" w:eastAsia="仿宋" w:cs="仿宋"/>
          <w:color w:val="0D0D0D" w:themeColor="text1" w:themeTint="F2"/>
          <w:kern w:val="0"/>
          <w:sz w:val="21"/>
          <w:szCs w:val="21"/>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手 机：</w:t>
      </w:r>
    </w:p>
    <w:bookmarkEnd w:id="0"/>
    <w:p w14:paraId="4B39F546">
      <w:pPr>
        <w:keepNext w:val="0"/>
        <w:keepLines w:val="0"/>
        <w:pageBreakBefore w:val="0"/>
        <w:widowControl/>
        <w:kinsoku/>
        <w:wordWrap/>
        <w:overflowPunct/>
        <w:topLinePunct w:val="0"/>
        <w:autoSpaceDE/>
        <w:autoSpaceDN/>
        <w:bidi w:val="0"/>
        <w:spacing w:line="440" w:lineRule="exact"/>
        <w:ind w:right="1098" w:rightChars="523" w:firstLine="840" w:firstLineChars="400"/>
        <w:jc w:val="righ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p>
    <w:p w14:paraId="48F7F1D8">
      <w:pPr>
        <w:keepNext w:val="0"/>
        <w:keepLines w:val="0"/>
        <w:pageBreakBefore w:val="0"/>
        <w:widowControl/>
        <w:kinsoku/>
        <w:wordWrap/>
        <w:overflowPunct/>
        <w:topLinePunct w:val="0"/>
        <w:autoSpaceDE/>
        <w:autoSpaceDN/>
        <w:bidi w:val="0"/>
        <w:spacing w:line="440" w:lineRule="exact"/>
        <w:ind w:right="1098" w:rightChars="523" w:firstLine="840" w:firstLineChars="400"/>
        <w:jc w:val="right"/>
        <w:textAlignment w:val="auto"/>
        <w:rPr>
          <w:rFonts w:hint="eastAsia" w:ascii="仿宋" w:hAnsi="仿宋" w:eastAsia="仿宋" w:cs="仿宋"/>
          <w:color w:val="0D0D0D" w:themeColor="text1" w:themeTint="F2"/>
          <w:kern w:val="0"/>
          <w:sz w:val="21"/>
          <w:szCs w:val="21"/>
          <w:u w:val="single"/>
          <w14:textFill>
            <w14:solidFill>
              <w14:schemeClr w14:val="tx1">
                <w14:lumMod w14:val="95000"/>
                <w14:lumOff w14:val="5000"/>
              </w14:schemeClr>
            </w14:solidFill>
          </w14:textFill>
        </w:rPr>
      </w:pPr>
    </w:p>
    <w:p w14:paraId="5001A14B">
      <w:pPr>
        <w:keepNext w:val="0"/>
        <w:keepLines w:val="0"/>
        <w:pageBreakBefore w:val="0"/>
        <w:widowControl/>
        <w:kinsoku/>
        <w:wordWrap/>
        <w:overflowPunct/>
        <w:topLinePunct w:val="0"/>
        <w:autoSpaceDE/>
        <w:autoSpaceDN/>
        <w:bidi w:val="0"/>
        <w:spacing w:line="440" w:lineRule="exact"/>
        <w:ind w:firstLine="562"/>
        <w:jc w:val="righ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日</w:t>
      </w:r>
    </w:p>
    <w:p w14:paraId="31A8DF8D">
      <w:pPr>
        <w:keepNext w:val="0"/>
        <w:keepLines w:val="0"/>
        <w:pageBreakBefore w:val="0"/>
        <w:widowControl/>
        <w:kinsoku/>
        <w:wordWrap/>
        <w:overflowPunct/>
        <w:topLinePunct w:val="0"/>
        <w:autoSpaceDE/>
        <w:autoSpaceDN/>
        <w:bidi w:val="0"/>
        <w:spacing w:line="440" w:lineRule="exact"/>
        <w:ind w:firstLine="562"/>
        <w:jc w:val="righ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p>
    <w:p w14:paraId="66CABC8D">
      <w:pPr>
        <w:keepNext w:val="0"/>
        <w:keepLines w:val="0"/>
        <w:pageBreakBefore w:val="0"/>
        <w:kinsoku/>
        <w:wordWrap/>
        <w:overflowPunct/>
        <w:topLinePunct w:val="0"/>
        <w:autoSpaceDE/>
        <w:autoSpaceDN/>
        <w:bidi w:val="0"/>
        <w:spacing w:line="440" w:lineRule="exact"/>
        <w:jc w:val="left"/>
        <w:textAlignment w:val="auto"/>
        <w:rPr>
          <w:rFonts w:hint="eastAsia" w:ascii="仿宋" w:hAnsi="仿宋" w:eastAsia="仿宋" w:cs="仿宋"/>
          <w:b/>
          <w:color w:val="0D0D0D" w:themeColor="text1" w:themeTint="F2"/>
          <w:sz w:val="21"/>
          <w:szCs w:val="21"/>
          <w14:textFill>
            <w14:solidFill>
              <w14:schemeClr w14:val="tx1">
                <w14:lumMod w14:val="95000"/>
                <w14:lumOff w14:val="5000"/>
              </w14:schemeClr>
            </w14:solidFill>
          </w14:textFill>
        </w:rPr>
      </w:pPr>
    </w:p>
    <w:p w14:paraId="62BCB7AB">
      <w:pPr>
        <w:keepNext w:val="0"/>
        <w:keepLines w:val="0"/>
        <w:pageBreakBefore w:val="0"/>
        <w:widowControl/>
        <w:kinsoku/>
        <w:wordWrap/>
        <w:overflowPunct/>
        <w:topLinePunct w:val="0"/>
        <w:autoSpaceDE/>
        <w:autoSpaceDN/>
        <w:bidi w:val="0"/>
        <w:spacing w:line="440" w:lineRule="exact"/>
        <w:jc w:val="left"/>
        <w:textAlignment w:val="auto"/>
        <w:rPr>
          <w:rFonts w:hint="eastAsia" w:ascii="仿宋" w:hAnsi="仿宋" w:eastAsia="仿宋" w:cs="仿宋"/>
          <w:bCs/>
          <w:color w:val="0D0D0D" w:themeColor="text1" w:themeTint="F2"/>
          <w:sz w:val="21"/>
          <w:szCs w:val="21"/>
          <w14:textFill>
            <w14:solidFill>
              <w14:schemeClr w14:val="tx1">
                <w14:lumMod w14:val="95000"/>
                <w14:lumOff w14:val="5000"/>
              </w14:schemeClr>
            </w14:solidFill>
          </w14:textFill>
        </w:rPr>
      </w:pPr>
    </w:p>
    <w:p w14:paraId="386F299F">
      <w:pPr>
        <w:keepNext w:val="0"/>
        <w:keepLines w:val="0"/>
        <w:pageBreakBefore w:val="0"/>
        <w:widowControl/>
        <w:kinsoku/>
        <w:wordWrap/>
        <w:overflowPunct/>
        <w:topLinePunct w:val="0"/>
        <w:autoSpaceDE/>
        <w:autoSpaceDN/>
        <w:bidi w:val="0"/>
        <w:spacing w:line="440" w:lineRule="exact"/>
        <w:jc w:val="left"/>
        <w:textAlignment w:val="auto"/>
        <w:rPr>
          <w:rFonts w:hint="eastAsia" w:ascii="仿宋" w:hAnsi="仿宋" w:eastAsia="仿宋" w:cs="仿宋"/>
          <w:b/>
          <w:bCs w:val="0"/>
          <w:color w:val="0D0D0D" w:themeColor="text1" w:themeTint="F2"/>
          <w:sz w:val="21"/>
          <w:szCs w:val="21"/>
          <w14:textFill>
            <w14:solidFill>
              <w14:schemeClr w14:val="tx1">
                <w14:lumMod w14:val="95000"/>
                <w14:lumOff w14:val="5000"/>
              </w14:schemeClr>
            </w14:solidFill>
          </w14:textFill>
        </w:rPr>
      </w:pPr>
    </w:p>
    <w:p w14:paraId="410E2D9A">
      <w:pPr>
        <w:keepNext w:val="0"/>
        <w:keepLines w:val="0"/>
        <w:pageBreakBefore w:val="0"/>
        <w:widowControl/>
        <w:kinsoku/>
        <w:wordWrap/>
        <w:overflowPunct/>
        <w:topLinePunct w:val="0"/>
        <w:autoSpaceDE/>
        <w:autoSpaceDN/>
        <w:bidi w:val="0"/>
        <w:spacing w:line="440" w:lineRule="exact"/>
        <w:jc w:val="center"/>
        <w:textAlignment w:val="auto"/>
        <w:rPr>
          <w:rFonts w:hint="eastAsia" w:ascii="仿宋" w:hAnsi="仿宋" w:eastAsia="仿宋" w:cs="仿宋"/>
          <w:b/>
          <w:bCs w:val="0"/>
          <w:color w:val="0D0D0D" w:themeColor="text1" w:themeTint="F2"/>
          <w:sz w:val="24"/>
          <w:szCs w:val="24"/>
          <w:lang w:val="en-US" w:eastAsia="zh-CN"/>
          <w14:textFill>
            <w14:solidFill>
              <w14:schemeClr w14:val="tx1">
                <w14:lumMod w14:val="95000"/>
                <w14:lumOff w14:val="5000"/>
              </w14:schemeClr>
            </w14:solidFill>
          </w14:textFill>
        </w:rPr>
      </w:pPr>
    </w:p>
    <w:p w14:paraId="2938EA2F">
      <w:pPr>
        <w:keepNext w:val="0"/>
        <w:keepLines w:val="0"/>
        <w:pageBreakBefore w:val="0"/>
        <w:widowControl/>
        <w:kinsoku/>
        <w:wordWrap/>
        <w:overflowPunct/>
        <w:topLinePunct w:val="0"/>
        <w:autoSpaceDE/>
        <w:autoSpaceDN/>
        <w:bidi w:val="0"/>
        <w:spacing w:line="440" w:lineRule="exact"/>
        <w:jc w:val="center"/>
        <w:textAlignment w:val="auto"/>
        <w:rPr>
          <w:rFonts w:hint="eastAsia" w:ascii="仿宋" w:hAnsi="仿宋" w:eastAsia="仿宋" w:cs="仿宋"/>
          <w:b/>
          <w:bCs w:val="0"/>
          <w:color w:val="0D0D0D" w:themeColor="text1" w:themeTint="F2"/>
          <w:sz w:val="24"/>
          <w:szCs w:val="24"/>
          <w:lang w:val="en-US" w:eastAsia="zh-CN"/>
          <w14:textFill>
            <w14:solidFill>
              <w14:schemeClr w14:val="tx1">
                <w14:lumMod w14:val="95000"/>
                <w14:lumOff w14:val="5000"/>
              </w14:schemeClr>
            </w14:solidFill>
          </w14:textFill>
        </w:rPr>
      </w:pPr>
    </w:p>
    <w:p w14:paraId="0963FF80">
      <w:pPr>
        <w:keepNext w:val="0"/>
        <w:keepLines w:val="0"/>
        <w:pageBreakBefore w:val="0"/>
        <w:widowControl/>
        <w:kinsoku/>
        <w:wordWrap/>
        <w:overflowPunct/>
        <w:topLinePunct w:val="0"/>
        <w:autoSpaceDE/>
        <w:autoSpaceDN/>
        <w:bidi w:val="0"/>
        <w:spacing w:line="440" w:lineRule="exact"/>
        <w:jc w:val="both"/>
        <w:textAlignment w:val="auto"/>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pPr>
    </w:p>
    <w:p w14:paraId="5F280E7E">
      <w:pPr>
        <w:keepNext w:val="0"/>
        <w:keepLines w:val="0"/>
        <w:pageBreakBefore w:val="0"/>
        <w:widowControl/>
        <w:kinsoku/>
        <w:wordWrap/>
        <w:overflowPunct/>
        <w:topLinePunct w:val="0"/>
        <w:autoSpaceDE/>
        <w:autoSpaceDN/>
        <w:bidi w:val="0"/>
        <w:spacing w:line="440" w:lineRule="exact"/>
        <w:jc w:val="both"/>
        <w:textAlignment w:val="auto"/>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pPr>
    </w:p>
    <w:p w14:paraId="3AAB71E6">
      <w:pPr>
        <w:keepNext w:val="0"/>
        <w:keepLines w:val="0"/>
        <w:pageBreakBefore w:val="0"/>
        <w:widowControl/>
        <w:kinsoku/>
        <w:wordWrap/>
        <w:overflowPunct/>
        <w:topLinePunct w:val="0"/>
        <w:autoSpaceDE/>
        <w:autoSpaceDN/>
        <w:bidi w:val="0"/>
        <w:spacing w:line="440" w:lineRule="exact"/>
        <w:jc w:val="center"/>
        <w:textAlignment w:val="auto"/>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pPr>
    </w:p>
    <w:p w14:paraId="5236830E">
      <w:pPr>
        <w:keepNext w:val="0"/>
        <w:keepLines w:val="0"/>
        <w:pageBreakBefore w:val="0"/>
        <w:widowControl/>
        <w:kinsoku/>
        <w:wordWrap/>
        <w:overflowPunct/>
        <w:topLinePunct w:val="0"/>
        <w:autoSpaceDE/>
        <w:autoSpaceDN/>
        <w:bidi w:val="0"/>
        <w:spacing w:line="440" w:lineRule="exact"/>
        <w:jc w:val="center"/>
        <w:textAlignment w:val="auto"/>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pPr>
    </w:p>
    <w:p w14:paraId="7BFA1C99">
      <w:pPr>
        <w:keepNext w:val="0"/>
        <w:keepLines w:val="0"/>
        <w:pageBreakBefore w:val="0"/>
        <w:widowControl/>
        <w:kinsoku/>
        <w:wordWrap/>
        <w:overflowPunct/>
        <w:topLinePunct w:val="0"/>
        <w:autoSpaceDE/>
        <w:autoSpaceDN/>
        <w:bidi w:val="0"/>
        <w:spacing w:line="440" w:lineRule="exact"/>
        <w:jc w:val="center"/>
        <w:textAlignment w:val="auto"/>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t>资产受让网络竞价须知</w:t>
      </w:r>
    </w:p>
    <w:p w14:paraId="62F2CA21">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一、枣庄市机关事务服务中心所属固定资产处置</w:t>
      </w:r>
      <w:r>
        <w:rPr>
          <w:rFonts w:hint="eastAsia" w:ascii="仿宋" w:hAnsi="仿宋" w:eastAsia="仿宋" w:cs="仿宋"/>
          <w:color w:val="0D0D0D" w:themeColor="text1" w:themeTint="F2"/>
          <w:sz w:val="21"/>
          <w:szCs w:val="21"/>
          <w:lang w:val="en-US" w:eastAsia="zh-CN"/>
          <w14:textFill>
            <w14:solidFill>
              <w14:schemeClr w14:val="tx1">
                <w14:lumMod w14:val="95000"/>
                <w14:lumOff w14:val="5000"/>
              </w14:schemeClr>
            </w14:solidFill>
          </w14:textFill>
        </w:rPr>
        <w:t>项目</w:t>
      </w: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（项目编号LNGZ202</w:t>
      </w:r>
      <w:r>
        <w:rPr>
          <w:rFonts w:hint="eastAsia" w:ascii="仿宋" w:hAnsi="仿宋" w:eastAsia="仿宋" w:cs="仿宋"/>
          <w:color w:val="0D0D0D" w:themeColor="text1" w:themeTint="F2"/>
          <w:sz w:val="21"/>
          <w:szCs w:val="21"/>
          <w:lang w:val="en-US" w:eastAsia="zh-CN"/>
          <w14:textFill>
            <w14:solidFill>
              <w14:schemeClr w14:val="tx1">
                <w14:lumMod w14:val="95000"/>
                <w14:lumOff w14:val="5000"/>
              </w14:schemeClr>
            </w14:solidFill>
          </w14:textFill>
        </w:rPr>
        <w:t>5-118</w:t>
      </w: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）《资产转让网络竞价须知》（以下简称“《须知》”）依据《山东产权交易中心资产交易规则》和《山东产权交易中心网络竞价实施办法》、《山东产权交易中心动态报价</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实施办法》制定</w:t>
      </w: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。其中，网络竞价包含动态报价方式。</w:t>
      </w:r>
    </w:p>
    <w:p w14:paraId="2904B4B6">
      <w:pPr>
        <w:keepNext w:val="0"/>
        <w:keepLines w:val="0"/>
        <w:pageBreakBefore w:val="0"/>
        <w:widowControl/>
        <w:kinsoku/>
        <w:wordWrap/>
        <w:overflowPunct/>
        <w:topLinePunct w:val="0"/>
        <w:autoSpaceDE/>
        <w:autoSpaceDN/>
        <w:bidi w:val="0"/>
        <w:spacing w:line="440" w:lineRule="exact"/>
        <w:ind w:right="-187" w:rightChars="-89" w:firstLine="411" w:firstLineChars="196"/>
        <w:jc w:val="left"/>
        <w:textAlignment w:val="auto"/>
        <w:rPr>
          <w:rFonts w:hint="eastAsia" w:ascii="仿宋" w:hAnsi="仿宋" w:eastAsia="仿宋" w:cs="仿宋"/>
          <w:color w:val="0D0D0D" w:themeColor="text1" w:themeTint="F2"/>
          <w:kern w:val="0"/>
          <w:sz w:val="21"/>
          <w:szCs w:val="21"/>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二、该项目在</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公开挂牌，转让方决定通过网络竞价方式确定受让方，本次网络竞价活动由</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组织实施。</w:t>
      </w:r>
    </w:p>
    <w:p w14:paraId="1C197656">
      <w:pPr>
        <w:keepNext w:val="0"/>
        <w:keepLines w:val="0"/>
        <w:pageBreakBefore w:val="0"/>
        <w:widowControl/>
        <w:kinsoku/>
        <w:wordWrap/>
        <w:overflowPunct/>
        <w:topLinePunct w:val="0"/>
        <w:autoSpaceDE/>
        <w:autoSpaceDN/>
        <w:bidi w:val="0"/>
        <w:spacing w:line="440" w:lineRule="exact"/>
        <w:ind w:right="-187" w:rightChars="-89" w:firstLine="411" w:firstLineChars="196"/>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竞买人应在20</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25年10</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29</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日1</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7</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时前，交纳本项目保证金到中心指定账户（户 名：</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账户名称:枣庄市公共资源国有产权交易有限公司，账号：152 861 0104 0010 218，开户行：中国农业银行山亭支行</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），保证金未按规定时间到账</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挂牌截止日17:00前</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视为放弃受让资格。本项目保证金金额见网站公告，意向受让方须使用在线提交订单时确认的银行卡账户支付保证金。因意向受让方未确认真实有效的交费银行信息，导致本项目保证金无法按时通过系统审核的，造成的一切后果由意向受让方承担。</w:t>
      </w:r>
    </w:p>
    <w:p w14:paraId="2EFDE27B">
      <w:pPr>
        <w:keepNext w:val="0"/>
        <w:keepLines w:val="0"/>
        <w:pageBreakBefore w:val="0"/>
        <w:widowControl/>
        <w:kinsoku/>
        <w:wordWrap/>
        <w:overflowPunct/>
        <w:topLinePunct w:val="0"/>
        <w:autoSpaceDE/>
        <w:autoSpaceDN/>
        <w:bidi w:val="0"/>
        <w:spacing w:line="440" w:lineRule="exact"/>
        <w:ind w:right="-187" w:rightChars="-89" w:firstLine="411" w:firstLineChars="196"/>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三、参加本次网络竞价的意向受让方，应已了解并遵守《山东产权交易中心资产交易规则》、《山东产权</w:t>
      </w: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交易中心网络竞价实施办法》、</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《山东产权交易中心动态报价实施办法》的规定，认真阅读了本《须知》并接受其全部内容。</w:t>
      </w:r>
    </w:p>
    <w:p w14:paraId="5306CA17">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420" w:firstLineChars="20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四、意向受让方应于网络竞价活动开始前，</w:t>
      </w: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登陆枣庄市公共</w:t>
      </w:r>
      <w:r>
        <w:rPr>
          <w:rFonts w:hint="eastAsia" w:ascii="仿宋" w:hAnsi="仿宋" w:eastAsia="仿宋" w:cs="仿宋"/>
          <w:color w:val="0D0D0D" w:themeColor="text1" w:themeTint="F2"/>
          <w:spacing w:val="-20"/>
          <w:sz w:val="21"/>
          <w:szCs w:val="21"/>
          <w14:textFill>
            <w14:solidFill>
              <w14:schemeClr w14:val="tx1">
                <w14:lumMod w14:val="95000"/>
                <w14:lumOff w14:val="5000"/>
              </w14:schemeClr>
            </w14:solidFill>
          </w14:textFill>
        </w:rPr>
        <w:t>资源国有产权交易有限公司</w:t>
      </w:r>
      <w:r>
        <w:rPr>
          <w:rFonts w:hint="eastAsia" w:ascii="仿宋" w:hAnsi="仿宋" w:eastAsia="仿宋" w:cs="仿宋"/>
          <w:color w:val="0D0D0D" w:themeColor="text1" w:themeTint="F2"/>
          <w:spacing w:val="-20"/>
          <w:sz w:val="21"/>
          <w:szCs w:val="21"/>
          <w:lang w:eastAsia="zh-CN"/>
          <w14:textFill>
            <w14:solidFill>
              <w14:schemeClr w14:val="tx1">
                <w14:lumMod w14:val="95000"/>
                <w14:lumOff w14:val="5000"/>
              </w14:schemeClr>
            </w14:solidFill>
          </w14:textFill>
        </w:rPr>
        <w:t>官方网站</w:t>
      </w: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（http://www.sdlncqjy.com）</w:t>
      </w:r>
      <w:r>
        <w:rPr>
          <w:rFonts w:hint="eastAsia" w:ascii="仿宋" w:hAnsi="仿宋" w:eastAsia="仿宋" w:cs="仿宋"/>
          <w:color w:val="0D0D0D" w:themeColor="text1" w:themeTint="F2"/>
          <w:sz w:val="21"/>
          <w:szCs w:val="21"/>
          <w:lang w:eastAsia="zh-CN"/>
          <w14:textFill>
            <w14:solidFill>
              <w14:schemeClr w14:val="tx1">
                <w14:lumMod w14:val="95000"/>
                <w14:lumOff w14:val="5000"/>
              </w14:schemeClr>
            </w14:solidFill>
          </w14:textFill>
        </w:rPr>
        <w:t>进行咨询报名</w:t>
      </w:r>
      <w:r>
        <w:rPr>
          <w:rFonts w:hint="eastAsia" w:ascii="仿宋" w:hAnsi="仿宋" w:eastAsia="仿宋" w:cs="仿宋"/>
          <w:color w:val="0D0D0D" w:themeColor="text1" w:themeTint="F2"/>
          <w:sz w:val="21"/>
          <w:szCs w:val="21"/>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了解并掌握相关操作规程</w:t>
      </w:r>
      <w:r>
        <w:rPr>
          <w:rFonts w:hint="eastAsia" w:ascii="仿宋" w:hAnsi="仿宋" w:eastAsia="仿宋" w:cs="仿宋"/>
          <w:color w:val="0D0D0D" w:themeColor="text1" w:themeTint="F2"/>
          <w:kern w:val="0"/>
          <w:sz w:val="21"/>
          <w:szCs w:val="21"/>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本项目挂牌公告期满后，只产生一个符合条件的意向受让方的，</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采取协议方式组织交易；产生两个及以上符合条件的意向受让方的，</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按照挂牌公告的竞价方式组织实施公开竞价。</w:t>
      </w:r>
      <w:r>
        <w:rPr>
          <w:rFonts w:hint="eastAsia" w:ascii="仿宋" w:hAnsi="仿宋" w:eastAsia="仿宋" w:cs="仿宋"/>
          <w:color w:val="0000FF"/>
          <w:kern w:val="0"/>
          <w:sz w:val="21"/>
          <w:szCs w:val="21"/>
          <w:lang w:val="en-US" w:eastAsia="zh-CN"/>
        </w:rPr>
        <w:t>我方</w:t>
      </w:r>
      <w:r>
        <w:rPr>
          <w:rFonts w:hint="eastAsia" w:ascii="仿宋" w:hAnsi="仿宋" w:eastAsia="仿宋" w:cs="仿宋"/>
          <w:color w:val="0000FF"/>
          <w:kern w:val="0"/>
          <w:sz w:val="21"/>
          <w:szCs w:val="21"/>
        </w:rPr>
        <w:t>愿意以不低于转让底价</w:t>
      </w:r>
      <w:r>
        <w:rPr>
          <w:rFonts w:hint="eastAsia" w:ascii="仿宋" w:hAnsi="仿宋" w:eastAsia="仿宋" w:cs="仿宋"/>
          <w:color w:val="0D0D0D" w:themeColor="text1" w:themeTint="F2"/>
          <w:kern w:val="0"/>
          <w:sz w:val="21"/>
          <w:szCs w:val="21"/>
          <w:lang w:eastAsia="zh-CN"/>
          <w14:textFill>
            <w14:solidFill>
              <w14:schemeClr w14:val="tx1">
                <w14:lumMod w14:val="95000"/>
                <w14:lumOff w14:val="5000"/>
              </w14:schemeClr>
            </w14:solidFill>
          </w14:textFill>
        </w:rPr>
        <w:t>（即挂牌价格）</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购买在中心公开挂牌转让的本项目，承诺提交报名即视为以挂牌价出价</w:t>
      </w:r>
      <w:r>
        <w:rPr>
          <w:rFonts w:hint="eastAsia" w:ascii="仿宋" w:hAnsi="仿宋" w:eastAsia="仿宋" w:cs="仿宋"/>
          <w:color w:val="0D0D0D" w:themeColor="text1" w:themeTint="F2"/>
          <w:kern w:val="0"/>
          <w:sz w:val="21"/>
          <w:szCs w:val="21"/>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如所有竞买人均未报价</w:t>
      </w:r>
      <w:r>
        <w:rPr>
          <w:rFonts w:hint="eastAsia" w:ascii="仿宋" w:hAnsi="仿宋" w:eastAsia="仿宋" w:cs="仿宋"/>
          <w:color w:val="0D0D0D" w:themeColor="text1" w:themeTint="F2"/>
          <w:kern w:val="0"/>
          <w:sz w:val="21"/>
          <w:szCs w:val="21"/>
          <w:lang w:eastAsia="zh-CN"/>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1"/>
          <w:szCs w:val="21"/>
          <w:lang w:eastAsia="zh-CN"/>
          <w14:textFill>
            <w14:solidFill>
              <w14:schemeClr w14:val="tx1">
                <w14:lumMod w14:val="95000"/>
                <w14:lumOff w14:val="5000"/>
              </w14:schemeClr>
            </w14:solidFill>
          </w14:textFill>
        </w:rPr>
        <w:t>保证金到账</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最早且</w:t>
      </w:r>
      <w:r>
        <w:rPr>
          <w:rFonts w:hint="eastAsia" w:ascii="仿宋" w:hAnsi="仿宋" w:eastAsia="仿宋" w:cs="仿宋"/>
          <w:color w:val="0D0D0D" w:themeColor="text1" w:themeTint="F2"/>
          <w:kern w:val="0"/>
          <w:sz w:val="21"/>
          <w:szCs w:val="21"/>
          <w:lang w:eastAsia="zh-CN"/>
          <w14:textFill>
            <w14:solidFill>
              <w14:schemeClr w14:val="tx1">
                <w14:lumMod w14:val="95000"/>
                <w14:lumOff w14:val="5000"/>
              </w14:schemeClr>
            </w14:solidFill>
          </w14:textFill>
        </w:rPr>
        <w:t>通过资格审核的意向</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受让方</w:t>
      </w:r>
      <w:r>
        <w:rPr>
          <w:rFonts w:hint="eastAsia" w:ascii="仿宋" w:hAnsi="仿宋" w:eastAsia="仿宋" w:cs="仿宋"/>
          <w:color w:val="0D0D0D" w:themeColor="text1" w:themeTint="F2"/>
          <w:kern w:val="0"/>
          <w:sz w:val="21"/>
          <w:szCs w:val="21"/>
          <w:lang w:eastAsia="zh-CN"/>
          <w14:textFill>
            <w14:solidFill>
              <w14:schemeClr w14:val="tx1">
                <w14:lumMod w14:val="95000"/>
                <w14:lumOff w14:val="5000"/>
              </w14:schemeClr>
            </w14:solidFill>
          </w14:textFill>
        </w:rPr>
        <w:t>确定为最终受让方，</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成交</w:t>
      </w:r>
      <w:r>
        <w:rPr>
          <w:rFonts w:hint="eastAsia" w:ascii="仿宋" w:hAnsi="仿宋" w:eastAsia="仿宋" w:cs="仿宋"/>
          <w:color w:val="0D0D0D" w:themeColor="text1" w:themeTint="F2"/>
          <w:kern w:val="0"/>
          <w:sz w:val="21"/>
          <w:szCs w:val="21"/>
          <w:lang w:eastAsia="zh-CN"/>
          <w14:textFill>
            <w14:solidFill>
              <w14:schemeClr w14:val="tx1">
                <w14:lumMod w14:val="95000"/>
                <w14:lumOff w14:val="5000"/>
              </w14:schemeClr>
            </w14:solidFill>
          </w14:textFill>
        </w:rPr>
        <w:t>价</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格</w:t>
      </w:r>
      <w:r>
        <w:rPr>
          <w:rFonts w:hint="eastAsia" w:ascii="仿宋" w:hAnsi="仿宋" w:eastAsia="仿宋" w:cs="仿宋"/>
          <w:color w:val="0D0D0D" w:themeColor="text1" w:themeTint="F2"/>
          <w:kern w:val="0"/>
          <w:sz w:val="21"/>
          <w:szCs w:val="21"/>
          <w:lang w:eastAsia="zh-CN"/>
          <w14:textFill>
            <w14:solidFill>
              <w14:schemeClr w14:val="tx1">
                <w14:lumMod w14:val="95000"/>
                <w14:lumOff w14:val="5000"/>
              </w14:schemeClr>
            </w14:solidFill>
          </w14:textFill>
        </w:rPr>
        <w:t>为</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挂牌价。</w:t>
      </w:r>
    </w:p>
    <w:p w14:paraId="394CC692">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420" w:firstLineChars="20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五、</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本次网络竞价活动按转让标的现状进行竞价。</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披露的标的信息仅供意向受让方参考，不对标的质量和使用性能做任何担保。</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按转让方要求进行标的图片、文字或实物展示。</w:t>
      </w:r>
    </w:p>
    <w:p w14:paraId="16DB35F6">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420" w:firstLineChars="200"/>
        <w:jc w:val="left"/>
        <w:textAlignment w:val="auto"/>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六、1、本次转让标的为办公设备137项，主要包括办公桌椅、空调、专用设备等，评估价值为14579.07元，挂牌价格为14579.07元。</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2、意向受让方需明确废旧物资真实现状；转让方强调，意向受让方请亲自实地看样，未查看标的竞买人，一经报名即视为对本标的实物现状的确认，责任自负。</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3、意向受让方须承诺，自行承担标的资产牵涉的搬运、清理、吊装等全部费用。并承担清运过程中如发生安全、环保问题的全部责任。</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4、标的查看联系人：高女士，联系电话：0632-8836876。本次处置标的不提供增值税发票，由财政部门开具非税票据。</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5、资产清单详见山东中信资产评估有限公司鲁忠信评报字(2025)第 180号评估报告。</w:t>
      </w:r>
    </w:p>
    <w:p w14:paraId="50A3E64A">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420" w:firstLineChars="20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与转让相关的其他条件：1、本次转让，意向受让方须承诺自成交之日起3个工作日内一次性缴纳剩余尾款及佣金并签订《资产交易合同》，在合同履行过程中应按照相关要求进行。</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2、意向受让方须承诺，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受让方自行承担。</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3、成交后受让方如出现违约按交易保证金金额承担赔偿责任，保证金金额不足以弥补违约造成的损失的，转让方可以向受让方进行追偿。</w:t>
      </w:r>
    </w:p>
    <w:p w14:paraId="448105F4">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420" w:firstLineChars="20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bookmarkStart w:id="1" w:name="_GoBack"/>
      <w:bookmarkEnd w:id="1"/>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七、</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本次网络竞价底价</w:t>
      </w:r>
      <w:r>
        <w:rPr>
          <w:rFonts w:hint="eastAsia" w:ascii="仿宋" w:hAnsi="仿宋" w:eastAsia="仿宋" w:cs="仿宋"/>
          <w:b/>
          <w:bCs/>
          <w:color w:val="FF0000"/>
          <w:kern w:val="0"/>
          <w:sz w:val="21"/>
          <w:szCs w:val="21"/>
          <w:u w:val="single"/>
        </w:rPr>
        <w:t>为</w:t>
      </w:r>
      <w:r>
        <w:rPr>
          <w:rFonts w:hint="eastAsia" w:ascii="仿宋" w:hAnsi="仿宋" w:eastAsia="仿宋" w:cs="仿宋"/>
          <w:b/>
          <w:bCs/>
          <w:color w:val="FF0000"/>
          <w:kern w:val="0"/>
          <w:sz w:val="21"/>
          <w:szCs w:val="21"/>
          <w:u w:val="single"/>
          <w:lang w:val="en-US" w:eastAsia="zh-CN"/>
        </w:rPr>
        <w:t>1.458万元</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w:t>
      </w:r>
    </w:p>
    <w:p w14:paraId="349C4867">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420" w:firstLineChars="20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本次交易采用网络竞价方式组织交易。网络竞价开始时间另行通知。竞价过程由多个连续报价周期组成，每个报价周期为</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 xml:space="preserve">分钟（即 </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300</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秒）。在每个报价周期内，如出现新的有效报价，则进入新的报价周期；在一个报价周期内如未出现新的有效报价，则当前有效报价方成为本次交易的受让方。</w:t>
      </w:r>
    </w:p>
    <w:p w14:paraId="347BDCA4">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420" w:firstLineChars="20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八、</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网络竞价加价规则：</w:t>
      </w:r>
    </w:p>
    <w:p w14:paraId="0634ADE5">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本次网络竞价的加价幅度为</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100</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元人民币。除对报价底价应价外，各意向受让方每次加价不得低于加价幅度。</w:t>
      </w:r>
    </w:p>
    <w:p w14:paraId="309DEA8F">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420" w:firstLineChars="200"/>
        <w:jc w:val="left"/>
        <w:textAlignment w:val="auto"/>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九、</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网络竞价成交后，</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向受让方出具《竞价结果通知书》，受让方应现场签署上述文件或于当天将签署后的文件通过传真或扫描件发邮件的形式发送至</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。并按照《竞价结果通知书》的要求与转让方签署《资产交易合同》，并按照规定支付成交价款，成交价款无息结算。受让方同意按照国家和山东省有关规定通过</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指定的交易资金专用结算账户办理本次交易价款的结算手续。交易价款无息结算。同时受让方应向中心支付</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基础服务费</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、竞价佣金按下列标准交纳：</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1"/>
          <w:szCs w:val="21"/>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按成交</w:t>
      </w:r>
      <w:r>
        <w:rPr>
          <w:rFonts w:hint="eastAsia" w:ascii="仿宋" w:hAnsi="仿宋" w:eastAsia="仿宋" w:cs="仿宋"/>
          <w:color w:val="0D0D0D" w:themeColor="text1" w:themeTint="F2"/>
          <w:kern w:val="0"/>
          <w:sz w:val="21"/>
          <w:szCs w:val="21"/>
          <w:lang w:eastAsia="zh-CN"/>
          <w14:textFill>
            <w14:solidFill>
              <w14:schemeClr w14:val="tx1">
                <w14:lumMod w14:val="95000"/>
                <w14:lumOff w14:val="5000"/>
              </w14:schemeClr>
            </w14:solidFill>
          </w14:textFill>
        </w:rPr>
        <w:t>额</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1</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‰收取，竞价佣金按</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转让底价</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3</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%收取</w:t>
      </w:r>
      <w:r>
        <w:rPr>
          <w:rFonts w:hint="eastAsia" w:ascii="仿宋" w:hAnsi="仿宋" w:eastAsia="仿宋" w:cs="仿宋"/>
          <w:color w:val="0D0D0D" w:themeColor="text1" w:themeTint="F2"/>
          <w:kern w:val="0"/>
          <w:sz w:val="21"/>
          <w:szCs w:val="21"/>
          <w:lang w:eastAsia="zh-CN"/>
          <w14:textFill>
            <w14:solidFill>
              <w14:schemeClr w14:val="tx1">
                <w14:lumMod w14:val="95000"/>
                <w14:lumOff w14:val="5000"/>
              </w14:schemeClr>
            </w14:solidFill>
          </w14:textFill>
        </w:rPr>
        <w:t>。</w:t>
      </w:r>
    </w:p>
    <w:p w14:paraId="6B37BB80">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420" w:firstLineChars="20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、受让方的保证金转</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为项目总价款</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，未购买成功且无违约责任的其他意向受让方，</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于网络竞价结束后</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个工作日内将保证金无息退还。</w:t>
      </w:r>
    </w:p>
    <w:p w14:paraId="148ABE7F">
      <w:pPr>
        <w:keepNext w:val="0"/>
        <w:keepLines w:val="0"/>
        <w:pageBreakBefore w:val="0"/>
        <w:widowControl/>
        <w:kinsoku/>
        <w:wordWrap/>
        <w:overflowPunct/>
        <w:topLinePunct w:val="0"/>
        <w:autoSpaceDE/>
        <w:autoSpaceDN/>
        <w:bidi w:val="0"/>
        <w:adjustRightInd w:val="0"/>
        <w:snapToGrid w:val="0"/>
        <w:spacing w:line="440" w:lineRule="exact"/>
        <w:ind w:firstLine="420" w:firstLineChars="20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一</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、意向受让方提供虚假资料、扰乱报价、恶意串通或其他违反法律法规的，</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有权取消其网络竞价参与资格、确认报价无效，并冻结其保证金，保留对其追究法律责任的权利。</w:t>
      </w:r>
    </w:p>
    <w:p w14:paraId="6B6BD861">
      <w:pPr>
        <w:keepNext w:val="0"/>
        <w:keepLines w:val="0"/>
        <w:pageBreakBefore w:val="0"/>
        <w:widowControl/>
        <w:kinsoku/>
        <w:wordWrap/>
        <w:overflowPunct/>
        <w:topLinePunct w:val="0"/>
        <w:autoSpaceDE/>
        <w:autoSpaceDN/>
        <w:bidi w:val="0"/>
        <w:adjustRightInd w:val="0"/>
        <w:snapToGrid w:val="0"/>
        <w:spacing w:line="440" w:lineRule="exact"/>
        <w:ind w:firstLine="49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二</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、受让方未按时支付成交价款及交易费用的，构成违约。</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有权冻结其保证金，违约方须向中心交纳本次网络竞价中受让方及转让方应支付的交易费用。中心有权再次组织本项目的交易活动，再次成交的成交价如低于本次成交价，则差额部分由违约方补足。违约方的保证金不足以弥补上述费用的，中心、转让方有权向违约方进行追索。</w:t>
      </w:r>
    </w:p>
    <w:p w14:paraId="3FF6DB4F">
      <w:pPr>
        <w:keepNext w:val="0"/>
        <w:keepLines w:val="0"/>
        <w:pageBreakBefore w:val="0"/>
        <w:widowControl/>
        <w:kinsoku/>
        <w:wordWrap/>
        <w:overflowPunct/>
        <w:topLinePunct w:val="0"/>
        <w:autoSpaceDE/>
        <w:autoSpaceDN/>
        <w:bidi w:val="0"/>
        <w:adjustRightInd w:val="0"/>
        <w:snapToGrid w:val="0"/>
        <w:spacing w:line="440" w:lineRule="exact"/>
        <w:ind w:firstLine="49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本次资产转让有关的变更手续办理完毕后，受让方应在3个工作日内通知中心将交易价款无息划转给转让方。如受让方自本次资产转让有关的变更手续办理完毕之日起10个工作日未通知中心将交易价款无息划转给转让方，且未向中心提交书面异议并就《资产交易合同》的履行提交诉讼、仲裁的，中心有权自行将交易价款无息划转给转让方。</w:t>
      </w:r>
    </w:p>
    <w:p w14:paraId="08D9EE3B">
      <w:pPr>
        <w:keepNext w:val="0"/>
        <w:keepLines w:val="0"/>
        <w:pageBreakBefore w:val="0"/>
        <w:widowControl/>
        <w:kinsoku/>
        <w:wordWrap/>
        <w:overflowPunct/>
        <w:topLinePunct w:val="0"/>
        <w:autoSpaceDE/>
        <w:autoSpaceDN/>
        <w:bidi w:val="0"/>
        <w:adjustRightInd w:val="0"/>
        <w:snapToGrid w:val="0"/>
        <w:spacing w:line="440" w:lineRule="exact"/>
        <w:ind w:firstLine="49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三</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、意向受让方承诺：</w:t>
      </w:r>
    </w:p>
    <w:p w14:paraId="7113F228">
      <w:pPr>
        <w:keepNext w:val="0"/>
        <w:keepLines w:val="0"/>
        <w:pageBreakBefore w:val="0"/>
        <w:widowControl/>
        <w:kinsoku/>
        <w:wordWrap/>
        <w:overflowPunct/>
        <w:topLinePunct w:val="0"/>
        <w:autoSpaceDE/>
        <w:autoSpaceDN/>
        <w:bidi w:val="0"/>
        <w:adjustRightInd w:val="0"/>
        <w:snapToGrid w:val="0"/>
        <w:spacing w:line="440" w:lineRule="exact"/>
        <w:ind w:firstLine="420" w:firstLineChars="20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31B183FD">
      <w:pPr>
        <w:keepNext w:val="0"/>
        <w:keepLines w:val="0"/>
        <w:pageBreakBefore w:val="0"/>
        <w:widowControl/>
        <w:kinsoku/>
        <w:wordWrap/>
        <w:overflowPunct/>
        <w:topLinePunct w:val="0"/>
        <w:autoSpaceDE/>
        <w:autoSpaceDN/>
        <w:bidi w:val="0"/>
        <w:adjustRightInd w:val="0"/>
        <w:snapToGrid w:val="0"/>
        <w:spacing w:line="440" w:lineRule="exact"/>
        <w:ind w:firstLine="420" w:firstLineChars="20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四</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、意向受让方应对其参与网络竞价的注册帐户的安全性负责，任何使用意向受让方用户名和密码登录进入网络竞价系统，在系统中的一切行为均视为意向受让方本人的行为，由意向受让方负责。</w:t>
      </w:r>
    </w:p>
    <w:p w14:paraId="1065363F">
      <w:pPr>
        <w:keepNext w:val="0"/>
        <w:keepLines w:val="0"/>
        <w:pageBreakBefore w:val="0"/>
        <w:widowControl/>
        <w:kinsoku/>
        <w:wordWrap/>
        <w:overflowPunct/>
        <w:topLinePunct w:val="0"/>
        <w:autoSpaceDE/>
        <w:autoSpaceDN/>
        <w:bidi w:val="0"/>
        <w:adjustRightInd w:val="0"/>
        <w:snapToGrid w:val="0"/>
        <w:spacing w:line="440" w:lineRule="exact"/>
        <w:ind w:firstLine="420" w:firstLineChars="20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五</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w:t>
      </w:r>
      <w:r>
        <w:rPr>
          <w:rFonts w:hint="eastAsia" w:ascii="仿宋" w:hAnsi="仿宋" w:eastAsia="仿宋" w:cs="仿宋"/>
          <w:b/>
          <w:bCs/>
          <w:color w:val="0D0D0D" w:themeColor="text1" w:themeTint="F2"/>
          <w:kern w:val="0"/>
          <w:sz w:val="21"/>
          <w:szCs w:val="21"/>
          <w14:textFill>
            <w14:solidFill>
              <w14:schemeClr w14:val="tx1">
                <w14:lumMod w14:val="95000"/>
                <w14:lumOff w14:val="5000"/>
              </w14:schemeClr>
            </w14:solidFill>
          </w14:textFill>
        </w:rPr>
        <w:t>因意向受让方如下行为产生的一切后果，</w:t>
      </w:r>
      <w:r>
        <w:rPr>
          <w:rFonts w:hint="eastAsia" w:ascii="仿宋" w:hAnsi="仿宋" w:eastAsia="仿宋" w:cs="仿宋"/>
          <w:b/>
          <w:bCs/>
          <w:color w:val="0D0D0D" w:themeColor="text1" w:themeTint="F2"/>
          <w:kern w:val="0"/>
          <w:sz w:val="21"/>
          <w:szCs w:val="21"/>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b/>
          <w:bCs/>
          <w:color w:val="0D0D0D" w:themeColor="text1" w:themeTint="F2"/>
          <w:kern w:val="0"/>
          <w:sz w:val="21"/>
          <w:szCs w:val="21"/>
          <w14:textFill>
            <w14:solidFill>
              <w14:schemeClr w14:val="tx1">
                <w14:lumMod w14:val="95000"/>
                <w14:lumOff w14:val="5000"/>
              </w14:schemeClr>
            </w14:solidFill>
          </w14:textFill>
        </w:rPr>
        <w:t>不承担任何责任：</w:t>
      </w:r>
    </w:p>
    <w:p w14:paraId="52E5BAE2">
      <w:pPr>
        <w:keepNext w:val="0"/>
        <w:keepLines w:val="0"/>
        <w:pageBreakBefore w:val="0"/>
        <w:widowControl/>
        <w:kinsoku/>
        <w:wordWrap/>
        <w:overflowPunct/>
        <w:topLinePunct w:val="0"/>
        <w:autoSpaceDE/>
        <w:autoSpaceDN/>
        <w:bidi w:val="0"/>
        <w:adjustRightInd w:val="0"/>
        <w:snapToGrid w:val="0"/>
        <w:spacing w:line="440" w:lineRule="exact"/>
        <w:ind w:firstLine="49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1、未及时关注</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及网络竞价系统发布的动态报价活动相关信息的；</w:t>
      </w:r>
    </w:p>
    <w:p w14:paraId="6FDE9B27">
      <w:pPr>
        <w:keepNext w:val="0"/>
        <w:keepLines w:val="0"/>
        <w:pageBreakBefore w:val="0"/>
        <w:widowControl/>
        <w:kinsoku/>
        <w:wordWrap/>
        <w:overflowPunct/>
        <w:topLinePunct w:val="0"/>
        <w:autoSpaceDE/>
        <w:autoSpaceDN/>
        <w:bidi w:val="0"/>
        <w:adjustRightInd w:val="0"/>
        <w:snapToGrid w:val="0"/>
        <w:spacing w:line="440" w:lineRule="exact"/>
        <w:ind w:firstLine="49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2、由于意向受让方使用的终端设备和网络异常等原因导致无法正常报价的；</w:t>
      </w:r>
    </w:p>
    <w:p w14:paraId="0EAE2314">
      <w:pPr>
        <w:keepNext w:val="0"/>
        <w:keepLines w:val="0"/>
        <w:pageBreakBefore w:val="0"/>
        <w:widowControl/>
        <w:kinsoku/>
        <w:wordWrap/>
        <w:overflowPunct/>
        <w:topLinePunct w:val="0"/>
        <w:autoSpaceDE/>
        <w:autoSpaceDN/>
        <w:bidi w:val="0"/>
        <w:adjustRightInd w:val="0"/>
        <w:snapToGrid w:val="0"/>
        <w:spacing w:line="440" w:lineRule="exact"/>
        <w:ind w:firstLine="490"/>
        <w:jc w:val="left"/>
        <w:textAlignment w:val="auto"/>
        <w:rPr>
          <w:rFonts w:hint="eastAsia" w:ascii="仿宋" w:hAnsi="仿宋" w:eastAsia="仿宋" w:cs="仿宋"/>
          <w:b/>
          <w:bCs/>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3、</w:t>
      </w:r>
      <w:r>
        <w:rPr>
          <w:rFonts w:hint="eastAsia" w:ascii="仿宋" w:hAnsi="仿宋" w:eastAsia="仿宋" w:cs="仿宋"/>
          <w:b/>
          <w:bCs/>
          <w:color w:val="0D0D0D" w:themeColor="text1" w:themeTint="F2"/>
          <w:kern w:val="0"/>
          <w:sz w:val="21"/>
          <w:szCs w:val="21"/>
          <w14:textFill>
            <w14:solidFill>
              <w14:schemeClr w14:val="tx1">
                <w14:lumMod w14:val="95000"/>
                <w14:lumOff w14:val="5000"/>
              </w14:schemeClr>
            </w14:solidFill>
          </w14:textFill>
        </w:rPr>
        <w:t>网络竞价活动的时间以网络竞价系统服务器时间为准。由于意向受让方使用的终端设备时间与动态报价系统服务器时间不符而导致未按时参与报价的。</w:t>
      </w:r>
    </w:p>
    <w:p w14:paraId="1482408A">
      <w:pPr>
        <w:keepNext w:val="0"/>
        <w:keepLines w:val="0"/>
        <w:pageBreakBefore w:val="0"/>
        <w:widowControl/>
        <w:kinsoku/>
        <w:wordWrap/>
        <w:overflowPunct/>
        <w:topLinePunct w:val="0"/>
        <w:autoSpaceDE/>
        <w:autoSpaceDN/>
        <w:bidi w:val="0"/>
        <w:adjustRightInd w:val="0"/>
        <w:snapToGrid w:val="0"/>
        <w:spacing w:line="440" w:lineRule="exact"/>
        <w:ind w:firstLine="490"/>
        <w:jc w:val="left"/>
        <w:textAlignment w:val="auto"/>
        <w:rPr>
          <w:rFonts w:hint="eastAsia" w:ascii="仿宋" w:hAnsi="仿宋" w:eastAsia="仿宋" w:cs="仿宋"/>
          <w:b/>
          <w:bCs/>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b/>
          <w:bCs/>
          <w:color w:val="0D0D0D" w:themeColor="text1" w:themeTint="F2"/>
          <w:kern w:val="0"/>
          <w:sz w:val="21"/>
          <w:szCs w:val="21"/>
          <w14:textFill>
            <w14:solidFill>
              <w14:schemeClr w14:val="tx1">
                <w14:lumMod w14:val="95000"/>
                <w14:lumOff w14:val="5000"/>
              </w14:schemeClr>
            </w14:solidFill>
          </w14:textFill>
        </w:rPr>
        <w:t>十</w:t>
      </w:r>
      <w:r>
        <w:rPr>
          <w:rFonts w:hint="eastAsia" w:ascii="仿宋" w:hAnsi="仿宋" w:eastAsia="仿宋" w:cs="仿宋"/>
          <w:b/>
          <w:bCs/>
          <w:color w:val="0D0D0D" w:themeColor="text1" w:themeTint="F2"/>
          <w:kern w:val="0"/>
          <w:sz w:val="21"/>
          <w:szCs w:val="21"/>
          <w:lang w:val="en-US" w:eastAsia="zh-CN"/>
          <w14:textFill>
            <w14:solidFill>
              <w14:schemeClr w14:val="tx1">
                <w14:lumMod w14:val="95000"/>
                <w14:lumOff w14:val="5000"/>
              </w14:schemeClr>
            </w14:solidFill>
          </w14:textFill>
        </w:rPr>
        <w:t>六</w:t>
      </w:r>
      <w:r>
        <w:rPr>
          <w:rFonts w:hint="eastAsia" w:ascii="仿宋" w:hAnsi="仿宋" w:eastAsia="仿宋" w:cs="仿宋"/>
          <w:b/>
          <w:bCs/>
          <w:color w:val="0D0D0D" w:themeColor="text1" w:themeTint="F2"/>
          <w:kern w:val="0"/>
          <w:sz w:val="21"/>
          <w:szCs w:val="21"/>
          <w14:textFill>
            <w14:solidFill>
              <w14:schemeClr w14:val="tx1">
                <w14:lumMod w14:val="95000"/>
                <w14:lumOff w14:val="5000"/>
              </w14:schemeClr>
            </w14:solidFill>
          </w14:textFill>
        </w:rPr>
        <w:t>、网络竞价系统因不可抗力、软硬件故障、非法入侵、恶意攻击等原因而导致系统异常、竞价活动中断的，</w:t>
      </w:r>
      <w:r>
        <w:rPr>
          <w:rFonts w:hint="eastAsia" w:ascii="仿宋" w:hAnsi="仿宋" w:eastAsia="仿宋" w:cs="仿宋"/>
          <w:b/>
          <w:bCs/>
          <w:color w:val="0D0D0D" w:themeColor="text1" w:themeTint="F2"/>
          <w:kern w:val="0"/>
          <w:sz w:val="21"/>
          <w:szCs w:val="21"/>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b/>
          <w:bCs/>
          <w:color w:val="0D0D0D" w:themeColor="text1" w:themeTint="F2"/>
          <w:kern w:val="0"/>
          <w:sz w:val="21"/>
          <w:szCs w:val="21"/>
          <w14:textFill>
            <w14:solidFill>
              <w14:schemeClr w14:val="tx1">
                <w14:lumMod w14:val="95000"/>
                <w14:lumOff w14:val="5000"/>
              </w14:schemeClr>
            </w14:solidFill>
          </w14:textFill>
        </w:rPr>
        <w:t>不承担任何责任。中心将视情况组织继续报价或重新报价，并通过</w:t>
      </w:r>
      <w:r>
        <w:rPr>
          <w:rFonts w:hint="eastAsia" w:ascii="仿宋" w:hAnsi="仿宋" w:eastAsia="仿宋" w:cs="仿宋"/>
          <w:b/>
          <w:bCs/>
          <w:color w:val="0D0D0D" w:themeColor="text1" w:themeTint="F2"/>
          <w:kern w:val="0"/>
          <w:sz w:val="21"/>
          <w:szCs w:val="21"/>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b/>
          <w:bCs/>
          <w:color w:val="0D0D0D" w:themeColor="text1" w:themeTint="F2"/>
          <w:kern w:val="0"/>
          <w:sz w:val="21"/>
          <w:szCs w:val="21"/>
          <w14:textFill>
            <w14:solidFill>
              <w14:schemeClr w14:val="tx1">
                <w14:lumMod w14:val="95000"/>
                <w14:lumOff w14:val="5000"/>
              </w14:schemeClr>
            </w14:solidFill>
          </w14:textFill>
        </w:rPr>
        <w:t>网站通知各意向受让方。继续报价或重新报价的方式如下：</w:t>
      </w:r>
    </w:p>
    <w:p w14:paraId="30EDA336">
      <w:pPr>
        <w:keepNext w:val="0"/>
        <w:keepLines w:val="0"/>
        <w:pageBreakBefore w:val="0"/>
        <w:widowControl/>
        <w:kinsoku/>
        <w:wordWrap/>
        <w:overflowPunct/>
        <w:topLinePunct w:val="0"/>
        <w:autoSpaceDE/>
        <w:autoSpaceDN/>
        <w:bidi w:val="0"/>
        <w:adjustRightInd w:val="0"/>
        <w:snapToGrid w:val="0"/>
        <w:spacing w:line="440" w:lineRule="exact"/>
        <w:ind w:firstLine="490"/>
        <w:jc w:val="left"/>
        <w:textAlignment w:val="auto"/>
        <w:rPr>
          <w:rFonts w:hint="eastAsia" w:ascii="仿宋" w:hAnsi="仿宋" w:eastAsia="仿宋" w:cs="仿宋"/>
          <w:b/>
          <w:bCs/>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b/>
          <w:bCs/>
          <w:color w:val="0D0D0D" w:themeColor="text1" w:themeTint="F2"/>
          <w:kern w:val="0"/>
          <w:sz w:val="21"/>
          <w:szCs w:val="21"/>
          <w14:textFill>
            <w14:solidFill>
              <w14:schemeClr w14:val="tx1">
                <w14:lumMod w14:val="95000"/>
                <w14:lumOff w14:val="5000"/>
              </w14:schemeClr>
            </w14:solidFill>
          </w14:textFill>
        </w:rPr>
        <w:t>报价记录可以恢复的，以中断时的最高有效报价为起始价继续报价；报价记录无法恢复的，以转让底价为起始价重新报价。</w:t>
      </w:r>
    </w:p>
    <w:p w14:paraId="3063E5D4">
      <w:pPr>
        <w:keepNext w:val="0"/>
        <w:keepLines w:val="0"/>
        <w:pageBreakBefore w:val="0"/>
        <w:widowControl/>
        <w:kinsoku/>
        <w:wordWrap/>
        <w:overflowPunct/>
        <w:topLinePunct w:val="0"/>
        <w:autoSpaceDE/>
        <w:autoSpaceDN/>
        <w:bidi w:val="0"/>
        <w:adjustRightInd w:val="0"/>
        <w:snapToGrid w:val="0"/>
        <w:spacing w:line="440" w:lineRule="exact"/>
        <w:ind w:firstLine="49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七</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、本《资产受让网络竞价须知》传真件、扫描件与原件具有同等法律效力。</w:t>
      </w:r>
    </w:p>
    <w:p w14:paraId="2E4DEA8D">
      <w:pPr>
        <w:keepNext w:val="0"/>
        <w:keepLines w:val="0"/>
        <w:pageBreakBefore w:val="0"/>
        <w:widowControl/>
        <w:kinsoku/>
        <w:wordWrap/>
        <w:overflowPunct/>
        <w:topLinePunct w:val="0"/>
        <w:autoSpaceDE/>
        <w:autoSpaceDN/>
        <w:bidi w:val="0"/>
        <w:adjustRightInd w:val="0"/>
        <w:snapToGrid w:val="0"/>
        <w:spacing w:line="440" w:lineRule="exact"/>
        <w:ind w:firstLine="490"/>
        <w:jc w:val="left"/>
        <w:textAlignment w:val="auto"/>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p>
    <w:p w14:paraId="52D244B9">
      <w:pPr>
        <w:keepNext w:val="0"/>
        <w:keepLines w:val="0"/>
        <w:pageBreakBefore w:val="0"/>
        <w:widowControl/>
        <w:kinsoku/>
        <w:wordWrap/>
        <w:overflowPunct/>
        <w:topLinePunct w:val="0"/>
        <w:autoSpaceDE/>
        <w:autoSpaceDN/>
        <w:bidi w:val="0"/>
        <w:spacing w:line="440" w:lineRule="exact"/>
        <w:jc w:val="left"/>
        <w:textAlignment w:val="auto"/>
        <w:rPr>
          <w:rFonts w:hint="eastAsia" w:ascii="仿宋" w:hAnsi="仿宋" w:eastAsia="仿宋" w:cs="仿宋"/>
          <w:color w:val="4472C4" w:themeColor="accent5"/>
          <w:kern w:val="0"/>
          <w:sz w:val="21"/>
          <w:szCs w:val="21"/>
          <w:lang w:val="en-US" w:eastAsia="zh-CN"/>
          <w14:textFill>
            <w14:solidFill>
              <w14:schemeClr w14:val="accent5"/>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 xml:space="preserve">     承诺方：         </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 xml:space="preserve">    手 机：</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 xml:space="preserve">        </w:t>
      </w:r>
    </w:p>
    <w:p w14:paraId="4CCC2391">
      <w:pPr>
        <w:keepNext w:val="0"/>
        <w:keepLines w:val="0"/>
        <w:pageBreakBefore w:val="0"/>
        <w:widowControl/>
        <w:kinsoku/>
        <w:wordWrap/>
        <w:overflowPunct/>
        <w:topLinePunct w:val="0"/>
        <w:autoSpaceDE/>
        <w:autoSpaceDN/>
        <w:bidi w:val="0"/>
        <w:snapToGrid w:val="0"/>
        <w:spacing w:line="440" w:lineRule="exact"/>
        <w:jc w:val="left"/>
        <w:textAlignment w:val="auto"/>
        <w:rPr>
          <w:rFonts w:hint="eastAsia" w:ascii="仿宋" w:hAnsi="仿宋" w:eastAsia="仿宋" w:cs="仿宋"/>
          <w:color w:val="4472C4" w:themeColor="accent5"/>
          <w:kern w:val="0"/>
          <w:sz w:val="21"/>
          <w:szCs w:val="21"/>
          <w:lang w:val="en-US" w:eastAsia="zh-CN"/>
          <w14:textFill>
            <w14:solidFill>
              <w14:schemeClr w14:val="accent5"/>
            </w14:solidFill>
          </w14:textFill>
        </w:rPr>
      </w:pPr>
    </w:p>
    <w:p w14:paraId="07ACBFD1">
      <w:pPr>
        <w:keepNext w:val="0"/>
        <w:keepLines w:val="0"/>
        <w:pageBreakBefore w:val="0"/>
        <w:widowControl/>
        <w:kinsoku/>
        <w:wordWrap/>
        <w:overflowPunct/>
        <w:topLinePunct w:val="0"/>
        <w:autoSpaceDE/>
        <w:autoSpaceDN/>
        <w:bidi w:val="0"/>
        <w:snapToGrid w:val="0"/>
        <w:spacing w:line="440" w:lineRule="exact"/>
        <w:ind w:firstLine="420" w:firstLineChars="200"/>
        <w:jc w:val="left"/>
        <w:textAlignment w:val="auto"/>
        <w:rPr>
          <w:rFonts w:hint="eastAsia" w:ascii="仿宋" w:hAnsi="仿宋" w:eastAsia="仿宋" w:cs="仿宋"/>
          <w:color w:val="4472C4" w:themeColor="accent5"/>
          <w:kern w:val="0"/>
          <w:sz w:val="21"/>
          <w:szCs w:val="21"/>
          <w:lang w:val="en-US" w:eastAsia="zh-CN"/>
          <w14:textFill>
            <w14:solidFill>
              <w14:schemeClr w14:val="accent5"/>
            </w14:solidFill>
          </w14:textFill>
        </w:rPr>
      </w:pPr>
    </w:p>
    <w:p w14:paraId="16198349">
      <w:pPr>
        <w:keepNext w:val="0"/>
        <w:keepLines w:val="0"/>
        <w:pageBreakBefore w:val="0"/>
        <w:widowControl/>
        <w:kinsoku/>
        <w:wordWrap/>
        <w:overflowPunct/>
        <w:topLinePunct w:val="0"/>
        <w:autoSpaceDE/>
        <w:autoSpaceDN/>
        <w:bidi w:val="0"/>
        <w:snapToGrid w:val="0"/>
        <w:spacing w:line="440" w:lineRule="exact"/>
        <w:ind w:firstLine="420" w:firstLineChars="200"/>
        <w:jc w:val="left"/>
        <w:textAlignment w:val="auto"/>
        <w:rPr>
          <w:rFonts w:hint="eastAsia" w:ascii="仿宋" w:hAnsi="仿宋" w:eastAsia="仿宋" w:cs="仿宋"/>
          <w:color w:val="4472C4" w:themeColor="accent5"/>
          <w:kern w:val="0"/>
          <w:sz w:val="21"/>
          <w:szCs w:val="21"/>
          <w14:textFill>
            <w14:solidFill>
              <w14:schemeClr w14:val="accent5"/>
            </w14:solidFill>
          </w14:textFill>
        </w:rPr>
      </w:pPr>
      <w:r>
        <w:rPr>
          <w:rFonts w:hint="eastAsia" w:ascii="仿宋" w:hAnsi="仿宋" w:eastAsia="仿宋" w:cs="仿宋"/>
          <w:color w:val="4472C4" w:themeColor="accent5"/>
          <w:kern w:val="0"/>
          <w:sz w:val="21"/>
          <w:szCs w:val="21"/>
          <w:lang w:val="en-US" w:eastAsia="zh-CN"/>
          <w14:textFill>
            <w14:solidFill>
              <w14:schemeClr w14:val="accent5"/>
            </w14:solidFill>
          </w14:textFill>
        </w:rPr>
        <w:t>我已请认真阅读</w:t>
      </w:r>
      <w:r>
        <w:rPr>
          <w:rFonts w:hint="eastAsia" w:ascii="仿宋" w:hAnsi="仿宋" w:eastAsia="仿宋" w:cs="仿宋"/>
          <w:color w:val="4472C4" w:themeColor="accent5"/>
          <w:kern w:val="0"/>
          <w:sz w:val="21"/>
          <w:szCs w:val="21"/>
          <w:lang w:val="en-US" w:eastAsia="zh-CN"/>
          <w14:textFill>
            <w14:solidFill>
              <w14:schemeClr w14:val="accent5"/>
            </w14:solidFill>
          </w14:textFill>
        </w:rPr>
        <w:fldChar w:fldCharType="begin"/>
      </w:r>
      <w:r>
        <w:rPr>
          <w:rFonts w:hint="eastAsia" w:ascii="仿宋" w:hAnsi="仿宋" w:eastAsia="仿宋" w:cs="仿宋"/>
          <w:color w:val="4472C4" w:themeColor="accent5"/>
          <w:kern w:val="0"/>
          <w:sz w:val="21"/>
          <w:szCs w:val="21"/>
          <w:lang w:val="en-US" w:eastAsia="zh-CN"/>
          <w14:textFill>
            <w14:solidFill>
              <w14:schemeClr w14:val="accent5"/>
            </w14:solidFill>
          </w14:textFill>
        </w:rPr>
        <w:instrText xml:space="preserve"> HYPERLINK "http://fileview.dscq.com:8012/onlinePreview?url=group1/2024/05/1792466037452754946.pdf" \t "https://www.swuee.com/" \l "/projectDetail/_blank" </w:instrText>
      </w:r>
      <w:r>
        <w:rPr>
          <w:rFonts w:hint="eastAsia" w:ascii="仿宋" w:hAnsi="仿宋" w:eastAsia="仿宋" w:cs="仿宋"/>
          <w:color w:val="4472C4" w:themeColor="accent5"/>
          <w:kern w:val="0"/>
          <w:sz w:val="21"/>
          <w:szCs w:val="21"/>
          <w:lang w:val="en-US" w:eastAsia="zh-CN"/>
          <w14:textFill>
            <w14:solidFill>
              <w14:schemeClr w14:val="accent5"/>
            </w14:solidFill>
          </w14:textFill>
        </w:rPr>
        <w:fldChar w:fldCharType="separate"/>
      </w:r>
      <w:r>
        <w:rPr>
          <w:rFonts w:hint="eastAsia" w:ascii="仿宋" w:hAnsi="仿宋" w:eastAsia="仿宋" w:cs="仿宋"/>
          <w:color w:val="4472C4" w:themeColor="accent5"/>
          <w:kern w:val="0"/>
          <w:sz w:val="21"/>
          <w:szCs w:val="21"/>
          <w:lang w:val="en-US" w:eastAsia="zh-CN"/>
          <w14:textFill>
            <w14:solidFill>
              <w14:schemeClr w14:val="accent5"/>
            </w14:solidFill>
          </w14:textFill>
        </w:rPr>
        <w:t>《网络竞价承诺函》</w:t>
      </w:r>
      <w:r>
        <w:rPr>
          <w:rFonts w:hint="default" w:ascii="仿宋" w:hAnsi="仿宋" w:eastAsia="仿宋" w:cs="仿宋"/>
          <w:color w:val="4472C4" w:themeColor="accent5"/>
          <w:kern w:val="0"/>
          <w:sz w:val="21"/>
          <w:szCs w:val="21"/>
          <w:lang w:val="en-US" w:eastAsia="zh-CN"/>
          <w14:textFill>
            <w14:solidFill>
              <w14:schemeClr w14:val="accent5"/>
            </w14:solidFill>
          </w14:textFill>
        </w:rPr>
        <w:t xml:space="preserve"> </w:t>
      </w:r>
      <w:r>
        <w:rPr>
          <w:rFonts w:hint="default" w:ascii="仿宋" w:hAnsi="仿宋" w:eastAsia="仿宋" w:cs="仿宋"/>
          <w:color w:val="4472C4" w:themeColor="accent5"/>
          <w:kern w:val="0"/>
          <w:sz w:val="21"/>
          <w:szCs w:val="21"/>
          <w:lang w:val="en-US" w:eastAsia="zh-CN"/>
          <w14:textFill>
            <w14:solidFill>
              <w14:schemeClr w14:val="accent5"/>
            </w14:solidFill>
          </w14:textFill>
        </w:rPr>
        <w:fldChar w:fldCharType="end"/>
      </w:r>
      <w:r>
        <w:rPr>
          <w:rFonts w:hint="eastAsia" w:ascii="仿宋" w:hAnsi="仿宋" w:eastAsia="仿宋" w:cs="仿宋"/>
          <w:color w:val="4472C4" w:themeColor="accent5"/>
          <w:kern w:val="0"/>
          <w:sz w:val="21"/>
          <w:szCs w:val="21"/>
          <w:lang w:val="en-US" w:eastAsia="zh-CN"/>
          <w14:textFill>
            <w14:solidFill>
              <w14:schemeClr w14:val="accent5"/>
            </w14:solidFill>
          </w14:textFill>
        </w:rPr>
        <w:t>《资产受让网络竞价须知》</w:t>
      </w:r>
      <w:r>
        <w:rPr>
          <w:rFonts w:hint="default" w:ascii="仿宋" w:hAnsi="仿宋" w:eastAsia="仿宋" w:cs="仿宋"/>
          <w:color w:val="4472C4" w:themeColor="accent5"/>
          <w:kern w:val="0"/>
          <w:sz w:val="21"/>
          <w:szCs w:val="21"/>
          <w:lang w:val="en-US" w:eastAsia="zh-CN"/>
          <w14:textFill>
            <w14:solidFill>
              <w14:schemeClr w14:val="accent5"/>
            </w14:solidFill>
          </w14:textFill>
        </w:rPr>
        <w:t xml:space="preserve"> </w:t>
      </w:r>
      <w:r>
        <w:rPr>
          <w:rFonts w:hint="eastAsia" w:ascii="仿宋" w:hAnsi="仿宋" w:eastAsia="仿宋" w:cs="仿宋"/>
          <w:color w:val="4472C4" w:themeColor="accent5"/>
          <w:kern w:val="0"/>
          <w:sz w:val="21"/>
          <w:szCs w:val="21"/>
          <w:lang w:val="en-US" w:eastAsia="zh-CN"/>
          <w14:textFill>
            <w14:solidFill>
              <w14:schemeClr w14:val="accent5"/>
            </w14:solidFill>
          </w14:textFill>
        </w:rPr>
        <w:t>及项目公告等关于保证金处置的内容，自愿报名。</w:t>
      </w:r>
      <w:r>
        <w:rPr>
          <w:rFonts w:hint="eastAsia" w:ascii="仿宋" w:hAnsi="仿宋" w:eastAsia="仿宋" w:cs="仿宋"/>
          <w:color w:val="4472C4" w:themeColor="accent5"/>
          <w:kern w:val="0"/>
          <w:sz w:val="21"/>
          <w:szCs w:val="21"/>
          <w14:textFill>
            <w14:solidFill>
              <w14:schemeClr w14:val="accent5"/>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w:t>
      </w:r>
      <w:r>
        <w:rPr>
          <w:rFonts w:hint="eastAsia" w:ascii="仿宋" w:hAnsi="仿宋" w:eastAsia="仿宋" w:cs="仿宋"/>
          <w:color w:val="4472C4" w:themeColor="accent5"/>
          <w:kern w:val="0"/>
          <w:sz w:val="21"/>
          <w:szCs w:val="21"/>
          <w:lang w:eastAsia="zh-CN"/>
          <w14:textFill>
            <w14:solidFill>
              <w14:schemeClr w14:val="accent5"/>
            </w14:solidFill>
          </w14:textFill>
        </w:rPr>
        <w:t>，</w:t>
      </w:r>
      <w:r>
        <w:rPr>
          <w:rFonts w:hint="eastAsia" w:ascii="仿宋" w:hAnsi="仿宋" w:eastAsia="仿宋" w:cs="仿宋"/>
          <w:color w:val="4472C4" w:themeColor="accent5"/>
          <w:kern w:val="0"/>
          <w:sz w:val="21"/>
          <w:szCs w:val="21"/>
          <w:lang w:val="en-US" w:eastAsia="zh-CN"/>
          <w14:textFill>
            <w14:solidFill>
              <w14:schemeClr w14:val="accent5"/>
            </w14:solidFill>
          </w14:textFill>
        </w:rPr>
        <w:t>本公司</w:t>
      </w:r>
      <w:r>
        <w:rPr>
          <w:rFonts w:hint="eastAsia" w:ascii="仿宋" w:hAnsi="仿宋" w:eastAsia="仿宋" w:cs="仿宋"/>
          <w:color w:val="4472C4" w:themeColor="accent5"/>
          <w:kern w:val="0"/>
          <w:sz w:val="21"/>
          <w:szCs w:val="21"/>
          <w14:textFill>
            <w14:solidFill>
              <w14:schemeClr w14:val="accent5"/>
            </w14:solidFill>
          </w14:textFill>
        </w:rPr>
        <w:t>不得以不了解转让标的为由退还转让标的，否则将视为违约；非因转让方原因所引发的风险因素，由我方自行承担。</w:t>
      </w:r>
    </w:p>
    <w:p w14:paraId="06E72818">
      <w:pPr>
        <w:keepNext w:val="0"/>
        <w:keepLines w:val="0"/>
        <w:pageBreakBefore w:val="0"/>
        <w:widowControl/>
        <w:kinsoku/>
        <w:wordWrap/>
        <w:overflowPunct/>
        <w:topLinePunct w:val="0"/>
        <w:autoSpaceDE/>
        <w:autoSpaceDN/>
        <w:bidi w:val="0"/>
        <w:adjustRightInd w:val="0"/>
        <w:snapToGrid w:val="0"/>
        <w:spacing w:line="440" w:lineRule="exact"/>
        <w:ind w:right="-187" w:rightChars="-89"/>
        <w:jc w:val="left"/>
        <w:textAlignment w:val="auto"/>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pPr>
    </w:p>
    <w:p w14:paraId="56CBC970">
      <w:pPr>
        <w:keepNext w:val="0"/>
        <w:keepLines w:val="0"/>
        <w:pageBreakBefore w:val="0"/>
        <w:widowControl/>
        <w:kinsoku/>
        <w:wordWrap/>
        <w:overflowPunct/>
        <w:topLinePunct w:val="0"/>
        <w:autoSpaceDE/>
        <w:autoSpaceDN/>
        <w:bidi w:val="0"/>
        <w:adjustRightInd w:val="0"/>
        <w:snapToGrid w:val="0"/>
        <w:spacing w:line="440" w:lineRule="exact"/>
        <w:ind w:left="596" w:leftChars="284" w:right="-187" w:rightChars="-89" w:firstLine="0" w:firstLineChars="0"/>
        <w:jc w:val="center"/>
        <w:textAlignment w:val="auto"/>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承诺</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方：</w:t>
      </w:r>
    </w:p>
    <w:p w14:paraId="4B4233AF">
      <w:pPr>
        <w:keepNext w:val="0"/>
        <w:keepLines w:val="0"/>
        <w:pageBreakBefore w:val="0"/>
        <w:widowControl/>
        <w:kinsoku/>
        <w:wordWrap/>
        <w:overflowPunct/>
        <w:topLinePunct w:val="0"/>
        <w:autoSpaceDE/>
        <w:autoSpaceDN/>
        <w:bidi w:val="0"/>
        <w:adjustRightInd w:val="0"/>
        <w:snapToGrid w:val="0"/>
        <w:spacing w:line="440" w:lineRule="exact"/>
        <w:ind w:right="-187" w:rightChars="-89" w:firstLine="420" w:firstLineChars="200"/>
        <w:jc w:val="center"/>
        <w:textAlignment w:val="auto"/>
        <w:rPr>
          <w:rFonts w:hint="eastAsia"/>
          <w:b/>
          <w:sz w:val="32"/>
          <w:szCs w:val="32"/>
        </w:rPr>
      </w:pP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t>日</w:t>
      </w:r>
    </w:p>
    <w:p w14:paraId="5AEF0ECE">
      <w:pPr>
        <w:keepNext w:val="0"/>
        <w:keepLines w:val="0"/>
        <w:pageBreakBefore w:val="0"/>
        <w:kinsoku/>
        <w:wordWrap/>
        <w:overflowPunct/>
        <w:topLinePunct w:val="0"/>
        <w:autoSpaceDE/>
        <w:autoSpaceDN/>
        <w:bidi w:val="0"/>
        <w:spacing w:line="440" w:lineRule="exact"/>
        <w:jc w:val="center"/>
        <w:rPr>
          <w:rFonts w:hint="eastAsia"/>
          <w:b/>
          <w:sz w:val="32"/>
          <w:szCs w:val="32"/>
        </w:rPr>
      </w:pPr>
    </w:p>
    <w:p w14:paraId="79ED57F7">
      <w:pPr>
        <w:keepNext w:val="0"/>
        <w:keepLines w:val="0"/>
        <w:pageBreakBefore w:val="0"/>
        <w:kinsoku/>
        <w:wordWrap/>
        <w:overflowPunct/>
        <w:topLinePunct w:val="0"/>
        <w:autoSpaceDE/>
        <w:autoSpaceDN/>
        <w:bidi w:val="0"/>
        <w:spacing w:line="440" w:lineRule="exact"/>
        <w:jc w:val="both"/>
        <w:rPr>
          <w:rFonts w:hint="eastAsia"/>
          <w:b/>
          <w:sz w:val="32"/>
          <w:szCs w:val="32"/>
        </w:rPr>
      </w:pPr>
    </w:p>
    <w:p w14:paraId="3D1D90E1">
      <w:pPr>
        <w:keepNext w:val="0"/>
        <w:keepLines w:val="0"/>
        <w:pageBreakBefore w:val="0"/>
        <w:kinsoku/>
        <w:wordWrap/>
        <w:overflowPunct/>
        <w:topLinePunct w:val="0"/>
        <w:autoSpaceDE/>
        <w:autoSpaceDN/>
        <w:bidi w:val="0"/>
        <w:spacing w:line="440" w:lineRule="exact"/>
        <w:jc w:val="center"/>
        <w:rPr>
          <w:rFonts w:hint="eastAsia"/>
          <w:b/>
          <w:sz w:val="32"/>
          <w:szCs w:val="32"/>
        </w:rPr>
      </w:pPr>
    </w:p>
    <w:p w14:paraId="20B699DA">
      <w:pPr>
        <w:keepNext w:val="0"/>
        <w:keepLines w:val="0"/>
        <w:pageBreakBefore w:val="0"/>
        <w:kinsoku/>
        <w:wordWrap/>
        <w:overflowPunct/>
        <w:topLinePunct w:val="0"/>
        <w:autoSpaceDE/>
        <w:autoSpaceDN/>
        <w:bidi w:val="0"/>
        <w:spacing w:line="440" w:lineRule="exact"/>
        <w:jc w:val="center"/>
        <w:rPr>
          <w:rFonts w:hint="eastAsia"/>
          <w:b/>
          <w:sz w:val="32"/>
          <w:szCs w:val="32"/>
        </w:rPr>
      </w:pPr>
    </w:p>
    <w:p w14:paraId="724C6EE5">
      <w:pPr>
        <w:keepNext w:val="0"/>
        <w:keepLines w:val="0"/>
        <w:pageBreakBefore w:val="0"/>
        <w:kinsoku/>
        <w:wordWrap/>
        <w:overflowPunct/>
        <w:topLinePunct w:val="0"/>
        <w:autoSpaceDE/>
        <w:autoSpaceDN/>
        <w:bidi w:val="0"/>
        <w:spacing w:line="440" w:lineRule="exact"/>
        <w:jc w:val="center"/>
        <w:rPr>
          <w:rFonts w:hint="eastAsia"/>
          <w:b/>
          <w:sz w:val="32"/>
          <w:szCs w:val="32"/>
        </w:rPr>
      </w:pPr>
    </w:p>
    <w:p w14:paraId="72B84B6F">
      <w:pPr>
        <w:keepNext w:val="0"/>
        <w:keepLines w:val="0"/>
        <w:pageBreakBefore w:val="0"/>
        <w:kinsoku/>
        <w:wordWrap/>
        <w:overflowPunct/>
        <w:topLinePunct w:val="0"/>
        <w:autoSpaceDE/>
        <w:autoSpaceDN/>
        <w:bidi w:val="0"/>
        <w:spacing w:line="440" w:lineRule="exact"/>
        <w:jc w:val="center"/>
        <w:rPr>
          <w:rFonts w:hint="eastAsia"/>
          <w:b/>
          <w:sz w:val="32"/>
          <w:szCs w:val="32"/>
        </w:rPr>
      </w:pPr>
    </w:p>
    <w:p w14:paraId="2AD39441">
      <w:pPr>
        <w:keepNext w:val="0"/>
        <w:keepLines w:val="0"/>
        <w:pageBreakBefore w:val="0"/>
        <w:kinsoku/>
        <w:wordWrap/>
        <w:overflowPunct/>
        <w:topLinePunct w:val="0"/>
        <w:autoSpaceDE/>
        <w:autoSpaceDN/>
        <w:bidi w:val="0"/>
        <w:spacing w:line="440" w:lineRule="exact"/>
        <w:jc w:val="center"/>
        <w:rPr>
          <w:rFonts w:hint="eastAsia"/>
          <w:b/>
          <w:sz w:val="32"/>
          <w:szCs w:val="32"/>
        </w:rPr>
      </w:pPr>
    </w:p>
    <w:p w14:paraId="5BD8F3AB">
      <w:pPr>
        <w:keepNext w:val="0"/>
        <w:keepLines w:val="0"/>
        <w:pageBreakBefore w:val="0"/>
        <w:kinsoku/>
        <w:wordWrap/>
        <w:overflowPunct/>
        <w:topLinePunct w:val="0"/>
        <w:autoSpaceDE/>
        <w:autoSpaceDN/>
        <w:bidi w:val="0"/>
        <w:spacing w:line="440" w:lineRule="exact"/>
        <w:jc w:val="center"/>
        <w:rPr>
          <w:rFonts w:hint="eastAsia"/>
          <w:b/>
          <w:sz w:val="32"/>
          <w:szCs w:val="32"/>
        </w:rPr>
      </w:pPr>
    </w:p>
    <w:p w14:paraId="401C04FD">
      <w:pPr>
        <w:keepNext w:val="0"/>
        <w:keepLines w:val="0"/>
        <w:pageBreakBefore w:val="0"/>
        <w:kinsoku/>
        <w:wordWrap/>
        <w:overflowPunct/>
        <w:topLinePunct w:val="0"/>
        <w:autoSpaceDE/>
        <w:autoSpaceDN/>
        <w:bidi w:val="0"/>
        <w:spacing w:line="440" w:lineRule="exact"/>
        <w:jc w:val="center"/>
        <w:rPr>
          <w:rFonts w:hint="eastAsia"/>
          <w:b/>
          <w:sz w:val="32"/>
          <w:szCs w:val="32"/>
        </w:rPr>
      </w:pPr>
    </w:p>
    <w:p w14:paraId="74FB780E">
      <w:pPr>
        <w:keepNext w:val="0"/>
        <w:keepLines w:val="0"/>
        <w:pageBreakBefore w:val="0"/>
        <w:kinsoku/>
        <w:wordWrap/>
        <w:overflowPunct/>
        <w:topLinePunct w:val="0"/>
        <w:autoSpaceDE/>
        <w:autoSpaceDN/>
        <w:bidi w:val="0"/>
        <w:spacing w:line="440" w:lineRule="exact"/>
        <w:jc w:val="center"/>
        <w:rPr>
          <w:rFonts w:hint="eastAsia"/>
          <w:b/>
          <w:sz w:val="32"/>
          <w:szCs w:val="32"/>
        </w:rPr>
      </w:pPr>
    </w:p>
    <w:p w14:paraId="30CDD3F8">
      <w:pPr>
        <w:keepNext w:val="0"/>
        <w:keepLines w:val="0"/>
        <w:pageBreakBefore w:val="0"/>
        <w:kinsoku/>
        <w:wordWrap/>
        <w:overflowPunct/>
        <w:topLinePunct w:val="0"/>
        <w:autoSpaceDE/>
        <w:autoSpaceDN/>
        <w:bidi w:val="0"/>
        <w:spacing w:line="440" w:lineRule="exact"/>
        <w:jc w:val="center"/>
        <w:rPr>
          <w:rFonts w:hint="eastAsia"/>
          <w:b/>
          <w:sz w:val="32"/>
          <w:szCs w:val="32"/>
        </w:rPr>
      </w:pPr>
    </w:p>
    <w:p w14:paraId="4751A991">
      <w:pPr>
        <w:keepNext w:val="0"/>
        <w:keepLines w:val="0"/>
        <w:pageBreakBefore w:val="0"/>
        <w:kinsoku/>
        <w:wordWrap/>
        <w:overflowPunct/>
        <w:topLinePunct w:val="0"/>
        <w:autoSpaceDE/>
        <w:autoSpaceDN/>
        <w:bidi w:val="0"/>
        <w:spacing w:line="440" w:lineRule="exact"/>
        <w:jc w:val="center"/>
        <w:rPr>
          <w:rFonts w:hint="eastAsia" w:ascii="宋体" w:hAnsi="宋体"/>
          <w:sz w:val="32"/>
          <w:szCs w:val="32"/>
        </w:rPr>
      </w:pPr>
      <w:r>
        <w:rPr>
          <w:rFonts w:hint="eastAsia"/>
          <w:b/>
          <w:sz w:val="32"/>
          <w:szCs w:val="32"/>
        </w:rPr>
        <w:t>现场踏勘</w:t>
      </w:r>
      <w:r>
        <w:rPr>
          <w:b/>
          <w:sz w:val="32"/>
          <w:szCs w:val="32"/>
        </w:rPr>
        <w:t>确认书</w:t>
      </w:r>
    </w:p>
    <w:p w14:paraId="319AE9F5">
      <w:pPr>
        <w:keepNext w:val="0"/>
        <w:keepLines w:val="0"/>
        <w:pageBreakBefore w:val="0"/>
        <w:kinsoku/>
        <w:wordWrap/>
        <w:overflowPunct/>
        <w:topLinePunct w:val="0"/>
        <w:autoSpaceDE/>
        <w:autoSpaceDN/>
        <w:bidi w:val="0"/>
        <w:spacing w:line="440" w:lineRule="exact"/>
        <w:rPr>
          <w:rFonts w:hint="eastAsia" w:ascii="宋体" w:hAnsi="宋体"/>
          <w:bCs/>
          <w:sz w:val="21"/>
          <w:szCs w:val="18"/>
          <w:lang w:val="en-US" w:eastAsia="zh-CN"/>
        </w:rPr>
      </w:pPr>
      <w:r>
        <w:rPr>
          <w:rFonts w:hint="eastAsia" w:ascii="宋体" w:hAnsi="宋体"/>
          <w:bCs/>
          <w:sz w:val="21"/>
          <w:szCs w:val="18"/>
        </w:rPr>
        <w:t>枣庄市机关事务服务中心</w:t>
      </w:r>
      <w:r>
        <w:rPr>
          <w:rFonts w:hint="eastAsia" w:ascii="宋体" w:hAnsi="宋体"/>
          <w:bCs/>
          <w:sz w:val="21"/>
          <w:szCs w:val="18"/>
          <w:lang w:val="en-US" w:eastAsia="zh-CN"/>
        </w:rPr>
        <w:t>：</w:t>
      </w:r>
    </w:p>
    <w:p w14:paraId="43EEDD0C">
      <w:pPr>
        <w:keepNext w:val="0"/>
        <w:keepLines w:val="0"/>
        <w:pageBreakBefore w:val="0"/>
        <w:kinsoku/>
        <w:wordWrap/>
        <w:overflowPunct/>
        <w:topLinePunct w:val="0"/>
        <w:autoSpaceDE/>
        <w:autoSpaceDN/>
        <w:bidi w:val="0"/>
        <w:spacing w:line="440" w:lineRule="exact"/>
        <w:rPr>
          <w:rFonts w:hint="eastAsia" w:ascii="宋体" w:hAnsi="宋体"/>
          <w:bCs/>
          <w:sz w:val="21"/>
          <w:szCs w:val="18"/>
          <w:lang w:val="en-US" w:eastAsia="zh-CN"/>
        </w:rPr>
      </w:pPr>
      <w:r>
        <w:rPr>
          <w:rFonts w:hint="eastAsia" w:ascii="宋体" w:hAnsi="宋体"/>
          <w:bCs/>
          <w:sz w:val="21"/>
          <w:szCs w:val="18"/>
          <w:lang w:val="en-US" w:eastAsia="zh-CN"/>
        </w:rPr>
        <w:t>枣庄市公共资源国有产权交易有限公司：</w:t>
      </w:r>
    </w:p>
    <w:p w14:paraId="0D614285">
      <w:pPr>
        <w:keepNext w:val="0"/>
        <w:keepLines w:val="0"/>
        <w:pageBreakBefore w:val="0"/>
        <w:kinsoku/>
        <w:wordWrap/>
        <w:overflowPunct/>
        <w:topLinePunct w:val="0"/>
        <w:autoSpaceDE/>
        <w:autoSpaceDN/>
        <w:bidi w:val="0"/>
        <w:spacing w:line="440" w:lineRule="exact"/>
        <w:ind w:firstLine="420" w:firstLineChars="200"/>
        <w:rPr>
          <w:rFonts w:hint="eastAsia" w:ascii="宋体" w:hAnsi="宋体"/>
          <w:bCs/>
          <w:sz w:val="21"/>
          <w:szCs w:val="18"/>
        </w:rPr>
      </w:pPr>
      <w:r>
        <w:rPr>
          <w:rFonts w:hint="eastAsia" w:ascii="宋体" w:hAnsi="宋体"/>
          <w:bCs/>
          <w:sz w:val="21"/>
          <w:szCs w:val="18"/>
          <w:lang w:val="en-US" w:eastAsia="zh-CN"/>
        </w:rPr>
        <w:t>就</w:t>
      </w:r>
      <w:r>
        <w:rPr>
          <w:rFonts w:hint="eastAsia" w:ascii="宋体" w:hAnsi="宋体"/>
          <w:bCs/>
          <w:sz w:val="21"/>
          <w:szCs w:val="18"/>
        </w:rPr>
        <w:t>枣庄市机关事务服务中心所属固定资产处置</w:t>
      </w:r>
      <w:r>
        <w:rPr>
          <w:rFonts w:hint="eastAsia" w:ascii="宋体" w:hAnsi="宋体"/>
          <w:bCs/>
          <w:sz w:val="21"/>
          <w:szCs w:val="18"/>
        </w:rPr>
        <w:t>-转让一事，本公司（本人）已前往现场进行实地勘察。</w:t>
      </w:r>
    </w:p>
    <w:p w14:paraId="521BB7E6">
      <w:pPr>
        <w:keepNext w:val="0"/>
        <w:keepLines w:val="0"/>
        <w:pageBreakBefore w:val="0"/>
        <w:kinsoku/>
        <w:wordWrap/>
        <w:overflowPunct/>
        <w:topLinePunct w:val="0"/>
        <w:autoSpaceDE/>
        <w:autoSpaceDN/>
        <w:bidi w:val="0"/>
        <w:spacing w:line="440" w:lineRule="exact"/>
        <w:ind w:firstLine="420" w:firstLineChars="200"/>
        <w:rPr>
          <w:rFonts w:hint="eastAsia" w:ascii="宋体" w:hAnsi="宋体"/>
          <w:bCs/>
          <w:sz w:val="21"/>
          <w:szCs w:val="18"/>
        </w:rPr>
      </w:pPr>
      <w:r>
        <w:rPr>
          <w:rFonts w:hint="eastAsia" w:ascii="宋体" w:hAnsi="宋体"/>
          <w:bCs/>
          <w:sz w:val="21"/>
          <w:szCs w:val="18"/>
        </w:rPr>
        <w:t>经勘察，本公司（本人）确认如下：</w:t>
      </w:r>
    </w:p>
    <w:p w14:paraId="6406D9DF">
      <w:pPr>
        <w:keepNext w:val="0"/>
        <w:keepLines w:val="0"/>
        <w:pageBreakBefore w:val="0"/>
        <w:kinsoku/>
        <w:wordWrap/>
        <w:overflowPunct/>
        <w:topLinePunct w:val="0"/>
        <w:autoSpaceDE/>
        <w:autoSpaceDN/>
        <w:bidi w:val="0"/>
        <w:spacing w:line="440" w:lineRule="exact"/>
        <w:ind w:firstLine="420" w:firstLineChars="200"/>
        <w:rPr>
          <w:rFonts w:hint="eastAsia" w:ascii="宋体" w:hAnsi="宋体"/>
          <w:bCs/>
          <w:sz w:val="21"/>
          <w:szCs w:val="18"/>
        </w:rPr>
      </w:pPr>
      <w:r>
        <w:rPr>
          <w:rFonts w:hint="eastAsia" w:ascii="宋体" w:hAnsi="宋体"/>
          <w:bCs/>
          <w:sz w:val="21"/>
          <w:szCs w:val="18"/>
        </w:rPr>
        <w:t>一、本公司（本人）对本次资产实际转让范围和内容及相对应的实物已进行了核对且并确认无误；对所有转让标的的范围、现状、瑕疵、地理位置以及周边环境等各种情况均已经充分了解。</w:t>
      </w:r>
    </w:p>
    <w:p w14:paraId="77DA8129">
      <w:pPr>
        <w:keepNext w:val="0"/>
        <w:keepLines w:val="0"/>
        <w:pageBreakBefore w:val="0"/>
        <w:kinsoku/>
        <w:wordWrap/>
        <w:overflowPunct/>
        <w:topLinePunct w:val="0"/>
        <w:autoSpaceDE/>
        <w:autoSpaceDN/>
        <w:bidi w:val="0"/>
        <w:spacing w:line="440" w:lineRule="exact"/>
        <w:ind w:firstLine="420" w:firstLineChars="200"/>
        <w:rPr>
          <w:rFonts w:hint="eastAsia" w:ascii="宋体" w:hAnsi="宋体"/>
          <w:bCs/>
          <w:sz w:val="21"/>
          <w:szCs w:val="18"/>
        </w:rPr>
      </w:pPr>
      <w:r>
        <w:rPr>
          <w:rFonts w:hint="eastAsia" w:ascii="宋体" w:hAnsi="宋体"/>
          <w:bCs/>
          <w:sz w:val="21"/>
          <w:szCs w:val="18"/>
        </w:rPr>
        <w:t>二、本公司（本人）确认转让方已充分履行了告知义务。完全认可标的资产实际转让范围和内容及相对应的实物等各方面的状况，自愿接受转让标的全部现状及瑕疵，并愿承担一切责任与风险。</w:t>
      </w:r>
    </w:p>
    <w:p w14:paraId="017BBF3E">
      <w:pPr>
        <w:keepNext w:val="0"/>
        <w:keepLines w:val="0"/>
        <w:pageBreakBefore w:val="0"/>
        <w:kinsoku/>
        <w:wordWrap/>
        <w:overflowPunct/>
        <w:topLinePunct w:val="0"/>
        <w:autoSpaceDE/>
        <w:autoSpaceDN/>
        <w:bidi w:val="0"/>
        <w:spacing w:line="440" w:lineRule="exact"/>
        <w:ind w:firstLine="420" w:firstLineChars="200"/>
        <w:rPr>
          <w:rFonts w:hint="eastAsia" w:ascii="宋体" w:hAnsi="宋体"/>
          <w:bCs/>
          <w:sz w:val="21"/>
          <w:szCs w:val="18"/>
        </w:rPr>
      </w:pPr>
    </w:p>
    <w:p w14:paraId="28C2B478">
      <w:pPr>
        <w:keepNext w:val="0"/>
        <w:keepLines w:val="0"/>
        <w:pageBreakBefore w:val="0"/>
        <w:kinsoku/>
        <w:wordWrap/>
        <w:overflowPunct/>
        <w:topLinePunct w:val="0"/>
        <w:autoSpaceDE/>
        <w:autoSpaceDN/>
        <w:bidi w:val="0"/>
        <w:spacing w:line="440" w:lineRule="exact"/>
        <w:ind w:firstLine="420" w:firstLineChars="200"/>
        <w:rPr>
          <w:rFonts w:hint="eastAsia" w:ascii="宋体" w:hAnsi="宋体"/>
          <w:bCs/>
          <w:sz w:val="21"/>
          <w:szCs w:val="18"/>
        </w:rPr>
      </w:pPr>
    </w:p>
    <w:p w14:paraId="7283E91F">
      <w:pPr>
        <w:keepNext w:val="0"/>
        <w:keepLines w:val="0"/>
        <w:pageBreakBefore w:val="0"/>
        <w:kinsoku/>
        <w:wordWrap/>
        <w:overflowPunct/>
        <w:topLinePunct w:val="0"/>
        <w:autoSpaceDE/>
        <w:autoSpaceDN/>
        <w:bidi w:val="0"/>
        <w:spacing w:line="440" w:lineRule="exact"/>
        <w:ind w:firstLine="420" w:firstLineChars="200"/>
        <w:rPr>
          <w:rFonts w:hint="eastAsia" w:ascii="宋体" w:hAnsi="宋体"/>
          <w:bCs/>
          <w:sz w:val="21"/>
          <w:szCs w:val="18"/>
        </w:rPr>
      </w:pPr>
    </w:p>
    <w:p w14:paraId="0615DFE7">
      <w:pPr>
        <w:keepNext w:val="0"/>
        <w:keepLines w:val="0"/>
        <w:pageBreakBefore w:val="0"/>
        <w:kinsoku/>
        <w:wordWrap/>
        <w:overflowPunct/>
        <w:topLinePunct w:val="0"/>
        <w:autoSpaceDE/>
        <w:autoSpaceDN/>
        <w:bidi w:val="0"/>
        <w:spacing w:line="440" w:lineRule="exact"/>
        <w:ind w:firstLine="420" w:firstLineChars="200"/>
        <w:rPr>
          <w:rFonts w:hint="eastAsia" w:ascii="宋体" w:hAnsi="宋体"/>
          <w:bCs/>
          <w:sz w:val="21"/>
          <w:szCs w:val="18"/>
        </w:rPr>
      </w:pPr>
    </w:p>
    <w:p w14:paraId="0DB79BB0">
      <w:pPr>
        <w:keepNext w:val="0"/>
        <w:keepLines w:val="0"/>
        <w:pageBreakBefore w:val="0"/>
        <w:kinsoku/>
        <w:wordWrap/>
        <w:overflowPunct/>
        <w:topLinePunct w:val="0"/>
        <w:autoSpaceDE/>
        <w:autoSpaceDN/>
        <w:bidi w:val="0"/>
        <w:spacing w:line="440" w:lineRule="exact"/>
        <w:ind w:firstLine="420" w:firstLineChars="200"/>
        <w:rPr>
          <w:rFonts w:hint="eastAsia" w:ascii="宋体" w:hAnsi="宋体"/>
          <w:bCs/>
          <w:sz w:val="21"/>
          <w:szCs w:val="18"/>
        </w:rPr>
      </w:pPr>
    </w:p>
    <w:p w14:paraId="3C186142">
      <w:pPr>
        <w:keepNext w:val="0"/>
        <w:keepLines w:val="0"/>
        <w:pageBreakBefore w:val="0"/>
        <w:kinsoku/>
        <w:wordWrap/>
        <w:overflowPunct/>
        <w:topLinePunct w:val="0"/>
        <w:autoSpaceDE/>
        <w:autoSpaceDN/>
        <w:bidi w:val="0"/>
        <w:spacing w:line="440" w:lineRule="exact"/>
        <w:ind w:firstLine="2730" w:firstLineChars="1300"/>
        <w:rPr>
          <w:rFonts w:hint="eastAsia" w:ascii="宋体" w:hAnsi="宋体"/>
          <w:bCs/>
          <w:sz w:val="21"/>
          <w:szCs w:val="18"/>
        </w:rPr>
      </w:pPr>
      <w:r>
        <w:rPr>
          <w:rFonts w:hint="eastAsia" w:ascii="宋体" w:hAnsi="宋体"/>
          <w:bCs/>
          <w:sz w:val="21"/>
          <w:szCs w:val="18"/>
        </w:rPr>
        <w:t xml:space="preserve">意向受让方（踏勘人）：                </w:t>
      </w:r>
    </w:p>
    <w:p w14:paraId="17C2DC56">
      <w:pPr>
        <w:keepNext w:val="0"/>
        <w:keepLines w:val="0"/>
        <w:pageBreakBefore w:val="0"/>
        <w:kinsoku/>
        <w:wordWrap/>
        <w:overflowPunct/>
        <w:topLinePunct w:val="0"/>
        <w:autoSpaceDE/>
        <w:autoSpaceDN/>
        <w:bidi w:val="0"/>
        <w:spacing w:line="440" w:lineRule="exact"/>
        <w:ind w:firstLine="1890" w:firstLineChars="900"/>
        <w:rPr>
          <w:rFonts w:hint="eastAsia" w:ascii="宋体" w:hAnsi="宋体"/>
          <w:bCs/>
          <w:sz w:val="21"/>
          <w:szCs w:val="18"/>
        </w:rPr>
      </w:pPr>
      <w:r>
        <w:rPr>
          <w:rFonts w:hint="eastAsia" w:ascii="宋体" w:hAnsi="宋体"/>
          <w:bCs/>
          <w:sz w:val="21"/>
          <w:szCs w:val="18"/>
        </w:rPr>
        <w:t xml:space="preserve">    </w:t>
      </w:r>
    </w:p>
    <w:p w14:paraId="0010FC18">
      <w:pPr>
        <w:pStyle w:val="13"/>
        <w:keepNext w:val="0"/>
        <w:keepLines w:val="0"/>
        <w:pageBreakBefore w:val="0"/>
        <w:kinsoku/>
        <w:wordWrap/>
        <w:overflowPunct/>
        <w:topLinePunct w:val="0"/>
        <w:autoSpaceDE/>
        <w:autoSpaceDN/>
        <w:bidi w:val="0"/>
        <w:spacing w:line="440" w:lineRule="exact"/>
        <w:rPr>
          <w:rStyle w:val="15"/>
          <w:rFonts w:hint="eastAsia" w:ascii="黑体" w:hAnsi="黑体" w:eastAsia="黑体" w:cs="黑体"/>
          <w:b/>
          <w:bCs/>
          <w:sz w:val="40"/>
          <w:szCs w:val="40"/>
        </w:rPr>
      </w:pPr>
      <w:r>
        <w:rPr>
          <w:rFonts w:hint="eastAsia" w:ascii="宋体" w:hAnsi="宋体"/>
          <w:bCs/>
          <w:sz w:val="21"/>
          <w:szCs w:val="13"/>
        </w:rPr>
        <w:t xml:space="preserve">                      </w:t>
      </w:r>
      <w:r>
        <w:rPr>
          <w:rFonts w:ascii="宋体" w:hAnsi="宋体"/>
          <w:bCs/>
          <w:sz w:val="21"/>
          <w:szCs w:val="13"/>
        </w:rPr>
        <w:t xml:space="preserve">  </w:t>
      </w:r>
    </w:p>
    <w:p w14:paraId="63AC4031">
      <w:pPr>
        <w:keepNext w:val="0"/>
        <w:keepLines w:val="0"/>
        <w:pageBreakBefore w:val="0"/>
        <w:kinsoku/>
        <w:wordWrap/>
        <w:overflowPunct/>
        <w:topLinePunct w:val="0"/>
        <w:autoSpaceDE/>
        <w:autoSpaceDN/>
        <w:bidi w:val="0"/>
        <w:snapToGrid w:val="0"/>
        <w:spacing w:line="440" w:lineRule="exact"/>
        <w:jc w:val="both"/>
        <w:rPr>
          <w:rStyle w:val="15"/>
          <w:rFonts w:hint="eastAsia" w:ascii="黑体" w:hAnsi="黑体" w:eastAsia="黑体" w:cs="黑体"/>
          <w:b/>
          <w:bCs/>
          <w:sz w:val="40"/>
          <w:szCs w:val="40"/>
        </w:rPr>
      </w:pPr>
    </w:p>
    <w:p w14:paraId="2DFC304F">
      <w:pPr>
        <w:keepNext w:val="0"/>
        <w:keepLines w:val="0"/>
        <w:pageBreakBefore w:val="0"/>
        <w:kinsoku/>
        <w:wordWrap/>
        <w:overflowPunct/>
        <w:topLinePunct w:val="0"/>
        <w:autoSpaceDE/>
        <w:autoSpaceDN/>
        <w:bidi w:val="0"/>
        <w:snapToGrid w:val="0"/>
        <w:spacing w:line="440" w:lineRule="exact"/>
        <w:jc w:val="both"/>
        <w:rPr>
          <w:rStyle w:val="15"/>
          <w:rFonts w:hint="eastAsia" w:ascii="黑体" w:hAnsi="黑体" w:eastAsia="黑体" w:cs="黑体"/>
          <w:b/>
          <w:bCs/>
          <w:sz w:val="40"/>
          <w:szCs w:val="40"/>
        </w:rPr>
      </w:pPr>
    </w:p>
    <w:p w14:paraId="694D031C">
      <w:pPr>
        <w:keepNext w:val="0"/>
        <w:keepLines w:val="0"/>
        <w:pageBreakBefore w:val="0"/>
        <w:kinsoku/>
        <w:wordWrap/>
        <w:overflowPunct/>
        <w:topLinePunct w:val="0"/>
        <w:autoSpaceDE/>
        <w:autoSpaceDN/>
        <w:bidi w:val="0"/>
        <w:snapToGrid w:val="0"/>
        <w:spacing w:line="440" w:lineRule="exact"/>
        <w:jc w:val="both"/>
        <w:rPr>
          <w:rStyle w:val="15"/>
          <w:rFonts w:hint="eastAsia" w:ascii="黑体" w:hAnsi="黑体" w:eastAsia="黑体" w:cs="黑体"/>
          <w:b/>
          <w:bCs/>
          <w:sz w:val="40"/>
          <w:szCs w:val="40"/>
        </w:rPr>
      </w:pPr>
    </w:p>
    <w:p w14:paraId="02A35522">
      <w:pPr>
        <w:keepNext w:val="0"/>
        <w:keepLines w:val="0"/>
        <w:pageBreakBefore w:val="0"/>
        <w:kinsoku/>
        <w:wordWrap/>
        <w:overflowPunct/>
        <w:topLinePunct w:val="0"/>
        <w:autoSpaceDE/>
        <w:autoSpaceDN/>
        <w:bidi w:val="0"/>
        <w:snapToGrid w:val="0"/>
        <w:spacing w:line="440" w:lineRule="exact"/>
        <w:jc w:val="both"/>
        <w:rPr>
          <w:rStyle w:val="15"/>
          <w:rFonts w:hint="eastAsia" w:ascii="黑体" w:hAnsi="黑体" w:eastAsia="黑体" w:cs="黑体"/>
          <w:b/>
          <w:bCs/>
          <w:sz w:val="40"/>
          <w:szCs w:val="40"/>
        </w:rPr>
      </w:pPr>
    </w:p>
    <w:p w14:paraId="7A4DCD36">
      <w:pPr>
        <w:keepNext w:val="0"/>
        <w:keepLines w:val="0"/>
        <w:pageBreakBefore w:val="0"/>
        <w:kinsoku/>
        <w:wordWrap/>
        <w:overflowPunct/>
        <w:topLinePunct w:val="0"/>
        <w:autoSpaceDE/>
        <w:autoSpaceDN/>
        <w:bidi w:val="0"/>
        <w:snapToGrid w:val="0"/>
        <w:spacing w:line="440" w:lineRule="exact"/>
        <w:jc w:val="both"/>
        <w:rPr>
          <w:rStyle w:val="15"/>
          <w:rFonts w:hint="eastAsia" w:ascii="黑体" w:hAnsi="黑体" w:eastAsia="黑体" w:cs="黑体"/>
          <w:b/>
          <w:bCs/>
          <w:sz w:val="40"/>
          <w:szCs w:val="40"/>
        </w:rPr>
      </w:pPr>
    </w:p>
    <w:p w14:paraId="340DB11A">
      <w:pPr>
        <w:keepNext w:val="0"/>
        <w:keepLines w:val="0"/>
        <w:pageBreakBefore w:val="0"/>
        <w:kinsoku/>
        <w:wordWrap/>
        <w:overflowPunct/>
        <w:topLinePunct w:val="0"/>
        <w:autoSpaceDE/>
        <w:autoSpaceDN/>
        <w:bidi w:val="0"/>
        <w:snapToGrid w:val="0"/>
        <w:spacing w:line="440" w:lineRule="exact"/>
        <w:jc w:val="both"/>
        <w:rPr>
          <w:rStyle w:val="15"/>
          <w:rFonts w:hint="eastAsia" w:ascii="黑体" w:hAnsi="黑体" w:eastAsia="黑体" w:cs="黑体"/>
          <w:b/>
          <w:bCs/>
          <w:sz w:val="40"/>
          <w:szCs w:val="40"/>
        </w:rPr>
      </w:pPr>
    </w:p>
    <w:p w14:paraId="656209FE">
      <w:pPr>
        <w:keepNext w:val="0"/>
        <w:keepLines w:val="0"/>
        <w:pageBreakBefore w:val="0"/>
        <w:kinsoku/>
        <w:wordWrap/>
        <w:overflowPunct/>
        <w:topLinePunct w:val="0"/>
        <w:autoSpaceDE/>
        <w:autoSpaceDN/>
        <w:bidi w:val="0"/>
        <w:snapToGrid w:val="0"/>
        <w:spacing w:line="440" w:lineRule="exact"/>
        <w:jc w:val="both"/>
        <w:rPr>
          <w:rStyle w:val="15"/>
          <w:rFonts w:hint="eastAsia" w:ascii="黑体" w:hAnsi="黑体" w:eastAsia="黑体" w:cs="黑体"/>
          <w:b/>
          <w:bCs/>
          <w:sz w:val="40"/>
          <w:szCs w:val="40"/>
        </w:rPr>
      </w:pPr>
    </w:p>
    <w:p w14:paraId="419455F6">
      <w:pPr>
        <w:keepNext w:val="0"/>
        <w:keepLines w:val="0"/>
        <w:pageBreakBefore w:val="0"/>
        <w:kinsoku/>
        <w:wordWrap/>
        <w:overflowPunct/>
        <w:topLinePunct w:val="0"/>
        <w:autoSpaceDE/>
        <w:autoSpaceDN/>
        <w:bidi w:val="0"/>
        <w:snapToGrid w:val="0"/>
        <w:spacing w:line="440" w:lineRule="exact"/>
        <w:jc w:val="both"/>
        <w:rPr>
          <w:rStyle w:val="15"/>
          <w:rFonts w:hint="eastAsia" w:ascii="黑体" w:hAnsi="黑体" w:eastAsia="黑体" w:cs="黑体"/>
          <w:b/>
          <w:bCs/>
          <w:sz w:val="40"/>
          <w:szCs w:val="40"/>
        </w:rPr>
      </w:pPr>
    </w:p>
    <w:p w14:paraId="40C951C5">
      <w:pPr>
        <w:keepNext w:val="0"/>
        <w:keepLines w:val="0"/>
        <w:pageBreakBefore w:val="0"/>
        <w:kinsoku/>
        <w:wordWrap/>
        <w:overflowPunct/>
        <w:topLinePunct w:val="0"/>
        <w:autoSpaceDE/>
        <w:autoSpaceDN/>
        <w:bidi w:val="0"/>
        <w:snapToGrid w:val="0"/>
        <w:spacing w:line="440" w:lineRule="exact"/>
        <w:jc w:val="both"/>
        <w:rPr>
          <w:rStyle w:val="15"/>
          <w:rFonts w:hint="eastAsia" w:ascii="黑体" w:hAnsi="黑体" w:eastAsia="黑体" w:cs="黑体"/>
          <w:b/>
          <w:bCs/>
          <w:sz w:val="40"/>
          <w:szCs w:val="40"/>
        </w:rPr>
      </w:pPr>
    </w:p>
    <w:p w14:paraId="15D2B7CB">
      <w:pPr>
        <w:keepNext w:val="0"/>
        <w:keepLines w:val="0"/>
        <w:pageBreakBefore w:val="0"/>
        <w:kinsoku/>
        <w:wordWrap/>
        <w:overflowPunct/>
        <w:topLinePunct w:val="0"/>
        <w:autoSpaceDE/>
        <w:autoSpaceDN/>
        <w:bidi w:val="0"/>
        <w:snapToGrid w:val="0"/>
        <w:spacing w:line="440" w:lineRule="exact"/>
        <w:jc w:val="both"/>
        <w:rPr>
          <w:rStyle w:val="15"/>
          <w:rFonts w:hint="eastAsia" w:ascii="黑体" w:hAnsi="黑体" w:eastAsia="黑体" w:cs="黑体"/>
          <w:b/>
          <w:bCs/>
          <w:sz w:val="40"/>
          <w:szCs w:val="40"/>
        </w:rPr>
      </w:pPr>
    </w:p>
    <w:p w14:paraId="3B3B4344">
      <w:pPr>
        <w:keepNext w:val="0"/>
        <w:keepLines w:val="0"/>
        <w:pageBreakBefore w:val="0"/>
        <w:kinsoku/>
        <w:wordWrap/>
        <w:overflowPunct/>
        <w:topLinePunct w:val="0"/>
        <w:autoSpaceDE/>
        <w:autoSpaceDN/>
        <w:bidi w:val="0"/>
        <w:snapToGrid w:val="0"/>
        <w:spacing w:line="440" w:lineRule="exact"/>
        <w:jc w:val="both"/>
        <w:rPr>
          <w:rStyle w:val="15"/>
          <w:rFonts w:hint="eastAsia" w:ascii="黑体" w:hAnsi="黑体" w:eastAsia="黑体" w:cs="黑体"/>
          <w:b/>
          <w:bCs/>
          <w:sz w:val="40"/>
          <w:szCs w:val="40"/>
        </w:rPr>
      </w:pPr>
    </w:p>
    <w:p w14:paraId="201C184A">
      <w:pPr>
        <w:keepNext w:val="0"/>
        <w:keepLines w:val="0"/>
        <w:pageBreakBefore w:val="0"/>
        <w:kinsoku/>
        <w:wordWrap/>
        <w:overflowPunct/>
        <w:topLinePunct w:val="0"/>
        <w:autoSpaceDE/>
        <w:autoSpaceDN/>
        <w:bidi w:val="0"/>
        <w:snapToGrid w:val="0"/>
        <w:spacing w:line="440" w:lineRule="exact"/>
        <w:jc w:val="center"/>
        <w:rPr>
          <w:rStyle w:val="15"/>
          <w:rFonts w:hint="eastAsia" w:ascii="黑体" w:hAnsi="黑体" w:eastAsia="黑体" w:cs="黑体"/>
          <w:b/>
          <w:bCs/>
          <w:sz w:val="40"/>
          <w:szCs w:val="40"/>
        </w:rPr>
      </w:pPr>
    </w:p>
    <w:p w14:paraId="66B124B8">
      <w:pPr>
        <w:keepNext w:val="0"/>
        <w:keepLines w:val="0"/>
        <w:pageBreakBefore w:val="0"/>
        <w:kinsoku/>
        <w:wordWrap/>
        <w:overflowPunct/>
        <w:topLinePunct w:val="0"/>
        <w:autoSpaceDE/>
        <w:autoSpaceDN/>
        <w:bidi w:val="0"/>
        <w:snapToGrid w:val="0"/>
        <w:spacing w:line="440" w:lineRule="exact"/>
        <w:jc w:val="center"/>
        <w:rPr>
          <w:rStyle w:val="15"/>
          <w:rFonts w:ascii="黑体" w:hAnsi="黑体" w:eastAsia="黑体" w:cs="黑体"/>
          <w:b/>
          <w:bCs/>
          <w:sz w:val="40"/>
          <w:szCs w:val="40"/>
        </w:rPr>
      </w:pPr>
      <w:r>
        <w:rPr>
          <w:rStyle w:val="15"/>
          <w:rFonts w:hint="eastAsia" w:ascii="黑体" w:hAnsi="黑体" w:eastAsia="黑体" w:cs="黑体"/>
          <w:b/>
          <w:bCs/>
          <w:sz w:val="40"/>
          <w:szCs w:val="40"/>
        </w:rPr>
        <w:t>咨</w:t>
      </w:r>
    </w:p>
    <w:p w14:paraId="34FDE38B">
      <w:pPr>
        <w:keepNext w:val="0"/>
        <w:keepLines w:val="0"/>
        <w:pageBreakBefore w:val="0"/>
        <w:kinsoku/>
        <w:wordWrap/>
        <w:overflowPunct/>
        <w:topLinePunct w:val="0"/>
        <w:autoSpaceDE/>
        <w:autoSpaceDN/>
        <w:bidi w:val="0"/>
        <w:snapToGrid w:val="0"/>
        <w:spacing w:line="440" w:lineRule="exact"/>
        <w:jc w:val="center"/>
        <w:rPr>
          <w:rStyle w:val="15"/>
          <w:rFonts w:ascii="黑体" w:hAnsi="黑体" w:eastAsia="黑体" w:cs="黑体"/>
          <w:b/>
          <w:bCs/>
          <w:sz w:val="40"/>
          <w:szCs w:val="40"/>
        </w:rPr>
      </w:pPr>
    </w:p>
    <w:p w14:paraId="696DC243">
      <w:pPr>
        <w:keepNext w:val="0"/>
        <w:keepLines w:val="0"/>
        <w:pageBreakBefore w:val="0"/>
        <w:kinsoku/>
        <w:wordWrap/>
        <w:overflowPunct/>
        <w:topLinePunct w:val="0"/>
        <w:autoSpaceDE/>
        <w:autoSpaceDN/>
        <w:bidi w:val="0"/>
        <w:snapToGrid w:val="0"/>
        <w:spacing w:line="440" w:lineRule="exact"/>
        <w:jc w:val="center"/>
        <w:rPr>
          <w:rStyle w:val="15"/>
          <w:rFonts w:ascii="黑体" w:hAnsi="黑体" w:eastAsia="黑体" w:cs="黑体"/>
          <w:b/>
          <w:bCs/>
          <w:sz w:val="40"/>
          <w:szCs w:val="40"/>
        </w:rPr>
      </w:pPr>
      <w:r>
        <w:rPr>
          <w:rStyle w:val="15"/>
          <w:rFonts w:hint="eastAsia" w:ascii="黑体" w:hAnsi="黑体" w:eastAsia="黑体" w:cs="黑体"/>
          <w:b/>
          <w:bCs/>
          <w:sz w:val="40"/>
          <w:szCs w:val="40"/>
        </w:rPr>
        <w:t>询</w:t>
      </w:r>
    </w:p>
    <w:p w14:paraId="385F448B">
      <w:pPr>
        <w:keepNext w:val="0"/>
        <w:keepLines w:val="0"/>
        <w:pageBreakBefore w:val="0"/>
        <w:kinsoku/>
        <w:wordWrap/>
        <w:overflowPunct/>
        <w:topLinePunct w:val="0"/>
        <w:autoSpaceDE/>
        <w:autoSpaceDN/>
        <w:bidi w:val="0"/>
        <w:snapToGrid w:val="0"/>
        <w:spacing w:line="440" w:lineRule="exact"/>
        <w:jc w:val="center"/>
        <w:rPr>
          <w:rStyle w:val="15"/>
          <w:rFonts w:ascii="黑体" w:hAnsi="黑体" w:eastAsia="黑体" w:cs="黑体"/>
          <w:b/>
          <w:bCs/>
          <w:sz w:val="40"/>
          <w:szCs w:val="40"/>
        </w:rPr>
      </w:pPr>
    </w:p>
    <w:p w14:paraId="5CF1A0C3">
      <w:pPr>
        <w:keepNext w:val="0"/>
        <w:keepLines w:val="0"/>
        <w:pageBreakBefore w:val="0"/>
        <w:kinsoku/>
        <w:wordWrap/>
        <w:overflowPunct/>
        <w:topLinePunct w:val="0"/>
        <w:autoSpaceDE/>
        <w:autoSpaceDN/>
        <w:bidi w:val="0"/>
        <w:snapToGrid w:val="0"/>
        <w:spacing w:line="440" w:lineRule="exact"/>
        <w:jc w:val="center"/>
        <w:rPr>
          <w:rStyle w:val="15"/>
          <w:rFonts w:ascii="黑体" w:hAnsi="黑体" w:eastAsia="黑体" w:cs="黑体"/>
          <w:b/>
          <w:bCs/>
          <w:sz w:val="40"/>
          <w:szCs w:val="40"/>
        </w:rPr>
      </w:pPr>
      <w:r>
        <w:rPr>
          <w:rStyle w:val="15"/>
          <w:rFonts w:hint="eastAsia" w:ascii="黑体" w:hAnsi="黑体" w:eastAsia="黑体" w:cs="黑体"/>
          <w:b/>
          <w:bCs/>
          <w:sz w:val="40"/>
          <w:szCs w:val="40"/>
        </w:rPr>
        <w:t>服</w:t>
      </w:r>
    </w:p>
    <w:p w14:paraId="6BE762BD">
      <w:pPr>
        <w:keepNext w:val="0"/>
        <w:keepLines w:val="0"/>
        <w:pageBreakBefore w:val="0"/>
        <w:kinsoku/>
        <w:wordWrap/>
        <w:overflowPunct/>
        <w:topLinePunct w:val="0"/>
        <w:autoSpaceDE/>
        <w:autoSpaceDN/>
        <w:bidi w:val="0"/>
        <w:snapToGrid w:val="0"/>
        <w:spacing w:line="440" w:lineRule="exact"/>
        <w:jc w:val="center"/>
        <w:rPr>
          <w:rStyle w:val="15"/>
          <w:rFonts w:ascii="黑体" w:hAnsi="黑体" w:eastAsia="黑体" w:cs="黑体"/>
          <w:b/>
          <w:bCs/>
          <w:sz w:val="40"/>
          <w:szCs w:val="40"/>
        </w:rPr>
      </w:pPr>
    </w:p>
    <w:p w14:paraId="64E4DB07">
      <w:pPr>
        <w:keepNext w:val="0"/>
        <w:keepLines w:val="0"/>
        <w:pageBreakBefore w:val="0"/>
        <w:kinsoku/>
        <w:wordWrap/>
        <w:overflowPunct/>
        <w:topLinePunct w:val="0"/>
        <w:autoSpaceDE/>
        <w:autoSpaceDN/>
        <w:bidi w:val="0"/>
        <w:snapToGrid w:val="0"/>
        <w:spacing w:line="440" w:lineRule="exact"/>
        <w:jc w:val="center"/>
        <w:rPr>
          <w:rStyle w:val="15"/>
          <w:rFonts w:ascii="黑体" w:hAnsi="黑体" w:eastAsia="黑体" w:cs="黑体"/>
          <w:b/>
          <w:bCs/>
          <w:sz w:val="40"/>
          <w:szCs w:val="40"/>
        </w:rPr>
      </w:pPr>
      <w:r>
        <w:rPr>
          <w:rStyle w:val="15"/>
          <w:rFonts w:hint="eastAsia" w:ascii="黑体" w:hAnsi="黑体" w:eastAsia="黑体" w:cs="黑体"/>
          <w:b/>
          <w:bCs/>
          <w:sz w:val="40"/>
          <w:szCs w:val="40"/>
        </w:rPr>
        <w:t>务</w:t>
      </w:r>
    </w:p>
    <w:p w14:paraId="2FA9821D">
      <w:pPr>
        <w:keepNext w:val="0"/>
        <w:keepLines w:val="0"/>
        <w:pageBreakBefore w:val="0"/>
        <w:kinsoku/>
        <w:wordWrap/>
        <w:overflowPunct/>
        <w:topLinePunct w:val="0"/>
        <w:autoSpaceDE/>
        <w:autoSpaceDN/>
        <w:bidi w:val="0"/>
        <w:snapToGrid w:val="0"/>
        <w:spacing w:line="440" w:lineRule="exact"/>
        <w:jc w:val="center"/>
        <w:rPr>
          <w:rStyle w:val="15"/>
          <w:rFonts w:ascii="黑体" w:hAnsi="黑体" w:eastAsia="黑体" w:cs="黑体"/>
          <w:b/>
          <w:bCs/>
          <w:sz w:val="40"/>
          <w:szCs w:val="40"/>
        </w:rPr>
      </w:pPr>
    </w:p>
    <w:p w14:paraId="19CD2158">
      <w:pPr>
        <w:keepNext w:val="0"/>
        <w:keepLines w:val="0"/>
        <w:pageBreakBefore w:val="0"/>
        <w:kinsoku/>
        <w:wordWrap/>
        <w:overflowPunct/>
        <w:topLinePunct w:val="0"/>
        <w:autoSpaceDE/>
        <w:autoSpaceDN/>
        <w:bidi w:val="0"/>
        <w:snapToGrid w:val="0"/>
        <w:spacing w:line="440" w:lineRule="exact"/>
        <w:jc w:val="center"/>
        <w:rPr>
          <w:rStyle w:val="15"/>
          <w:rFonts w:ascii="黑体" w:hAnsi="黑体" w:eastAsia="黑体" w:cs="黑体"/>
          <w:b/>
          <w:bCs/>
          <w:sz w:val="40"/>
          <w:szCs w:val="40"/>
        </w:rPr>
      </w:pPr>
      <w:r>
        <w:rPr>
          <w:rStyle w:val="15"/>
          <w:rFonts w:hint="eastAsia" w:ascii="黑体" w:hAnsi="黑体" w:eastAsia="黑体" w:cs="黑体"/>
          <w:b/>
          <w:bCs/>
          <w:sz w:val="40"/>
          <w:szCs w:val="40"/>
        </w:rPr>
        <w:t>协</w:t>
      </w:r>
    </w:p>
    <w:p w14:paraId="717BD3FF">
      <w:pPr>
        <w:keepNext w:val="0"/>
        <w:keepLines w:val="0"/>
        <w:pageBreakBefore w:val="0"/>
        <w:kinsoku/>
        <w:wordWrap/>
        <w:overflowPunct/>
        <w:topLinePunct w:val="0"/>
        <w:autoSpaceDE/>
        <w:autoSpaceDN/>
        <w:bidi w:val="0"/>
        <w:snapToGrid w:val="0"/>
        <w:spacing w:line="440" w:lineRule="exact"/>
        <w:rPr>
          <w:rStyle w:val="15"/>
          <w:rFonts w:ascii="黑体" w:hAnsi="黑体" w:eastAsia="黑体" w:cs="黑体"/>
          <w:b/>
          <w:bCs/>
          <w:sz w:val="40"/>
          <w:szCs w:val="40"/>
        </w:rPr>
      </w:pPr>
    </w:p>
    <w:p w14:paraId="4A89FD36">
      <w:pPr>
        <w:keepNext w:val="0"/>
        <w:keepLines w:val="0"/>
        <w:pageBreakBefore w:val="0"/>
        <w:kinsoku/>
        <w:wordWrap/>
        <w:overflowPunct/>
        <w:topLinePunct w:val="0"/>
        <w:autoSpaceDE/>
        <w:autoSpaceDN/>
        <w:bidi w:val="0"/>
        <w:snapToGrid w:val="0"/>
        <w:spacing w:line="440" w:lineRule="exact"/>
        <w:jc w:val="center"/>
        <w:rPr>
          <w:rStyle w:val="15"/>
          <w:rFonts w:ascii="仿宋_GB2312" w:hAnsi="宋体" w:eastAsia="仿宋_GB2312"/>
          <w:bCs/>
          <w:sz w:val="22"/>
          <w:szCs w:val="22"/>
        </w:rPr>
      </w:pPr>
      <w:r>
        <w:rPr>
          <w:rStyle w:val="15"/>
          <w:rFonts w:hint="eastAsia" w:ascii="黑体" w:hAnsi="黑体" w:eastAsia="黑体" w:cs="黑体"/>
          <w:b/>
          <w:bCs/>
          <w:sz w:val="40"/>
          <w:szCs w:val="40"/>
        </w:rPr>
        <w:t>议</w:t>
      </w:r>
    </w:p>
    <w:p w14:paraId="224B95A5">
      <w:pPr>
        <w:keepNext w:val="0"/>
        <w:keepLines w:val="0"/>
        <w:pageBreakBefore w:val="0"/>
        <w:widowControl/>
        <w:kinsoku/>
        <w:wordWrap/>
        <w:overflowPunct/>
        <w:topLinePunct w:val="0"/>
        <w:autoSpaceDE/>
        <w:autoSpaceDN/>
        <w:bidi w:val="0"/>
        <w:adjustRightInd/>
        <w:snapToGrid w:val="0"/>
        <w:spacing w:line="440" w:lineRule="exact"/>
        <w:textAlignment w:val="baseline"/>
        <w:rPr>
          <w:rStyle w:val="15"/>
          <w:rFonts w:hint="eastAsia" w:ascii="仿宋_GB2312" w:hAnsi="宋体" w:eastAsia="仿宋_GB2312"/>
          <w:bCs/>
          <w:sz w:val="22"/>
          <w:szCs w:val="22"/>
          <w:lang w:val="en-US" w:eastAsia="zh-CN"/>
        </w:rPr>
      </w:pPr>
    </w:p>
    <w:p w14:paraId="4F020156">
      <w:pPr>
        <w:keepNext w:val="0"/>
        <w:keepLines w:val="0"/>
        <w:pageBreakBefore w:val="0"/>
        <w:widowControl/>
        <w:kinsoku/>
        <w:wordWrap/>
        <w:overflowPunct/>
        <w:topLinePunct w:val="0"/>
        <w:autoSpaceDE/>
        <w:autoSpaceDN/>
        <w:bidi w:val="0"/>
        <w:adjustRightInd/>
        <w:snapToGrid w:val="0"/>
        <w:spacing w:line="440" w:lineRule="exact"/>
        <w:textAlignment w:val="baseline"/>
        <w:rPr>
          <w:rStyle w:val="15"/>
          <w:rFonts w:hint="default" w:ascii="仿宋_GB2312" w:hAnsi="宋体" w:eastAsia="仿宋_GB2312"/>
          <w:bCs/>
          <w:sz w:val="22"/>
          <w:szCs w:val="22"/>
          <w:lang w:val="en-US" w:eastAsia="zh-CN"/>
        </w:rPr>
      </w:pPr>
      <w:r>
        <w:rPr>
          <w:rStyle w:val="15"/>
          <w:rFonts w:hint="eastAsia" w:ascii="仿宋_GB2312" w:hAnsi="宋体" w:eastAsia="仿宋_GB2312"/>
          <w:bCs/>
          <w:sz w:val="22"/>
          <w:szCs w:val="22"/>
          <w:lang w:val="en-US" w:eastAsia="zh-CN"/>
        </w:rPr>
        <w:t>购买方</w:t>
      </w:r>
      <w:r>
        <w:rPr>
          <w:rStyle w:val="15"/>
          <w:rFonts w:ascii="仿宋_GB2312" w:hAnsi="宋体" w:eastAsia="仿宋_GB2312"/>
          <w:bCs/>
          <w:sz w:val="22"/>
          <w:szCs w:val="22"/>
        </w:rPr>
        <w:t>（甲方）：</w:t>
      </w:r>
    </w:p>
    <w:p w14:paraId="15CC21FB">
      <w:pPr>
        <w:keepNext w:val="0"/>
        <w:keepLines w:val="0"/>
        <w:pageBreakBefore w:val="0"/>
        <w:widowControl/>
        <w:kinsoku/>
        <w:wordWrap/>
        <w:overflowPunct/>
        <w:topLinePunct w:val="0"/>
        <w:autoSpaceDE/>
        <w:autoSpaceDN/>
        <w:bidi w:val="0"/>
        <w:adjustRightInd/>
        <w:snapToGrid w:val="0"/>
        <w:spacing w:line="440" w:lineRule="exact"/>
        <w:textAlignment w:val="baseline"/>
        <w:rPr>
          <w:rStyle w:val="15"/>
          <w:rFonts w:ascii="仿宋_GB2312" w:hAnsi="宋体" w:eastAsia="仿宋_GB2312"/>
          <w:bCs/>
          <w:sz w:val="22"/>
          <w:szCs w:val="22"/>
        </w:rPr>
      </w:pPr>
      <w:r>
        <w:rPr>
          <w:rStyle w:val="15"/>
          <w:rFonts w:ascii="仿宋_GB2312" w:hAnsi="宋体" w:eastAsia="仿宋_GB2312"/>
          <w:bCs/>
          <w:sz w:val="22"/>
          <w:szCs w:val="22"/>
        </w:rPr>
        <w:t>地址：</w:t>
      </w:r>
    </w:p>
    <w:p w14:paraId="046B1DEC">
      <w:pPr>
        <w:keepNext w:val="0"/>
        <w:keepLines w:val="0"/>
        <w:pageBreakBefore w:val="0"/>
        <w:widowControl/>
        <w:kinsoku/>
        <w:wordWrap/>
        <w:overflowPunct/>
        <w:topLinePunct w:val="0"/>
        <w:autoSpaceDE/>
        <w:autoSpaceDN/>
        <w:bidi w:val="0"/>
        <w:adjustRightInd/>
        <w:snapToGrid w:val="0"/>
        <w:spacing w:line="440" w:lineRule="exact"/>
        <w:textAlignment w:val="baseline"/>
        <w:rPr>
          <w:rStyle w:val="15"/>
          <w:rFonts w:ascii="仿宋_GB2312" w:hAnsi="宋体" w:eastAsia="仿宋_GB2312"/>
          <w:bCs/>
          <w:sz w:val="22"/>
          <w:szCs w:val="22"/>
        </w:rPr>
      </w:pPr>
    </w:p>
    <w:p w14:paraId="7136D1D2">
      <w:pPr>
        <w:keepNext w:val="0"/>
        <w:keepLines w:val="0"/>
        <w:pageBreakBefore w:val="0"/>
        <w:widowControl/>
        <w:kinsoku/>
        <w:wordWrap/>
        <w:overflowPunct/>
        <w:topLinePunct w:val="0"/>
        <w:autoSpaceDE/>
        <w:autoSpaceDN/>
        <w:bidi w:val="0"/>
        <w:adjustRightInd/>
        <w:snapToGrid w:val="0"/>
        <w:spacing w:line="440" w:lineRule="exact"/>
        <w:textAlignment w:val="baseline"/>
        <w:rPr>
          <w:rStyle w:val="15"/>
          <w:rFonts w:hint="eastAsia" w:ascii="仿宋_GB2312" w:hAnsi="仿宋_GB2312" w:eastAsia="仿宋_GB2312"/>
          <w:b w:val="0"/>
          <w:i w:val="0"/>
          <w:caps w:val="0"/>
          <w:spacing w:val="0"/>
          <w:w w:val="100"/>
          <w:kern w:val="2"/>
          <w:sz w:val="22"/>
          <w:szCs w:val="22"/>
          <w:lang w:val="en-US" w:eastAsia="zh-CN" w:bidi="ar-SA"/>
        </w:rPr>
      </w:pPr>
      <w:r>
        <w:rPr>
          <w:rStyle w:val="15"/>
          <w:rFonts w:ascii="仿宋_GB2312" w:hAnsi="宋体" w:eastAsia="仿宋_GB2312"/>
          <w:bCs/>
          <w:sz w:val="22"/>
          <w:szCs w:val="22"/>
        </w:rPr>
        <w:t>受托方（乙方</w:t>
      </w:r>
      <w:r>
        <w:rPr>
          <w:rStyle w:val="15"/>
          <w:rFonts w:hint="eastAsia" w:ascii="仿宋_GB2312" w:hAnsi="仿宋_GB2312" w:eastAsia="仿宋_GB2312"/>
          <w:b w:val="0"/>
          <w:i w:val="0"/>
          <w:caps w:val="0"/>
          <w:spacing w:val="0"/>
          <w:w w:val="100"/>
          <w:kern w:val="2"/>
          <w:sz w:val="22"/>
          <w:szCs w:val="22"/>
          <w:lang w:val="en-US" w:eastAsia="zh-CN" w:bidi="ar-SA"/>
        </w:rPr>
        <w:t>）：枣庄市公共资源国有产权交易有限公司</w:t>
      </w:r>
    </w:p>
    <w:p w14:paraId="365C101D">
      <w:pPr>
        <w:keepNext w:val="0"/>
        <w:keepLines w:val="0"/>
        <w:pageBreakBefore w:val="0"/>
        <w:widowControl/>
        <w:kinsoku/>
        <w:wordWrap/>
        <w:overflowPunct/>
        <w:topLinePunct w:val="0"/>
        <w:autoSpaceDE/>
        <w:autoSpaceDN/>
        <w:bidi w:val="0"/>
        <w:adjustRightInd/>
        <w:snapToGrid w:val="0"/>
        <w:spacing w:line="440" w:lineRule="exact"/>
        <w:textAlignment w:val="baseline"/>
        <w:rPr>
          <w:rStyle w:val="15"/>
          <w:rFonts w:hint="eastAsia" w:ascii="仿宋_GB2312" w:hAnsi="仿宋_GB2312" w:eastAsia="仿宋_GB2312"/>
          <w:b w:val="0"/>
          <w:i w:val="0"/>
          <w:caps w:val="0"/>
          <w:spacing w:val="0"/>
          <w:w w:val="100"/>
          <w:kern w:val="2"/>
          <w:sz w:val="22"/>
          <w:szCs w:val="22"/>
          <w:lang w:val="en-US" w:eastAsia="zh-CN" w:bidi="ar-SA"/>
        </w:rPr>
      </w:pPr>
      <w:r>
        <w:rPr>
          <w:rStyle w:val="15"/>
          <w:rFonts w:hint="eastAsia" w:ascii="仿宋_GB2312" w:hAnsi="仿宋_GB2312" w:eastAsia="仿宋_GB2312"/>
          <w:b w:val="0"/>
          <w:i w:val="0"/>
          <w:caps w:val="0"/>
          <w:spacing w:val="0"/>
          <w:w w:val="100"/>
          <w:kern w:val="2"/>
          <w:sz w:val="22"/>
          <w:szCs w:val="22"/>
          <w:lang w:val="en-US" w:eastAsia="zh-CN" w:bidi="ar-SA"/>
        </w:rPr>
        <w:t>地址：山东省枣庄市山亭区府前东路6号市民中心C区</w:t>
      </w:r>
    </w:p>
    <w:p w14:paraId="753F6F6E">
      <w:pPr>
        <w:keepNext w:val="0"/>
        <w:keepLines w:val="0"/>
        <w:pageBreakBefore w:val="0"/>
        <w:widowControl/>
        <w:kinsoku/>
        <w:wordWrap/>
        <w:overflowPunct/>
        <w:topLinePunct w:val="0"/>
        <w:autoSpaceDE/>
        <w:autoSpaceDN/>
        <w:bidi w:val="0"/>
        <w:adjustRightInd/>
        <w:snapToGrid w:val="0"/>
        <w:spacing w:line="440" w:lineRule="exact"/>
        <w:textAlignment w:val="baseline"/>
        <w:rPr>
          <w:rStyle w:val="15"/>
          <w:rFonts w:ascii="仿宋_GB2312" w:hAnsi="宋体" w:eastAsia="仿宋_GB2312"/>
          <w:sz w:val="22"/>
          <w:szCs w:val="22"/>
        </w:rPr>
      </w:pPr>
    </w:p>
    <w:p w14:paraId="52154F8D">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ascii="仿宋_GB2312" w:hAnsi="宋体" w:eastAsia="仿宋_GB2312"/>
          <w:sz w:val="22"/>
          <w:szCs w:val="22"/>
        </w:rPr>
      </w:pPr>
      <w:r>
        <w:rPr>
          <w:rStyle w:val="15"/>
          <w:rFonts w:ascii="仿宋_GB2312" w:hAnsi="宋体" w:eastAsia="仿宋_GB2312"/>
          <w:sz w:val="22"/>
          <w:szCs w:val="22"/>
        </w:rPr>
        <w:t>根据</w:t>
      </w:r>
      <w:r>
        <w:rPr>
          <w:rStyle w:val="15"/>
          <w:rFonts w:hint="eastAsia" w:ascii="仿宋_GB2312" w:hAnsi="宋体" w:eastAsia="仿宋_GB2312"/>
          <w:sz w:val="22"/>
          <w:szCs w:val="22"/>
        </w:rPr>
        <w:t>《行政单位国有资产管理暂行办法》</w:t>
      </w:r>
      <w:r>
        <w:rPr>
          <w:rStyle w:val="15"/>
          <w:rFonts w:hint="eastAsia" w:ascii="仿宋_GB2312" w:hAnsi="宋体" w:eastAsia="仿宋_GB2312"/>
          <w:sz w:val="22"/>
          <w:szCs w:val="22"/>
          <w:lang w:eastAsia="zh-CN"/>
        </w:rPr>
        <w:t>、</w:t>
      </w:r>
      <w:r>
        <w:rPr>
          <w:rStyle w:val="15"/>
          <w:rFonts w:hint="eastAsia" w:ascii="仿宋_GB2312" w:hAnsi="宋体" w:eastAsia="仿宋_GB2312"/>
          <w:sz w:val="22"/>
          <w:szCs w:val="22"/>
        </w:rPr>
        <w:t>《事业单位国有资产管理暂行办法》</w:t>
      </w:r>
      <w:r>
        <w:rPr>
          <w:rStyle w:val="15"/>
          <w:rFonts w:hint="eastAsia" w:ascii="仿宋_GB2312" w:hAnsi="宋体" w:eastAsia="仿宋_GB2312"/>
          <w:sz w:val="22"/>
          <w:szCs w:val="22"/>
          <w:lang w:eastAsia="zh-CN"/>
        </w:rPr>
        <w:t>、</w:t>
      </w:r>
      <w:r>
        <w:rPr>
          <w:rStyle w:val="15"/>
          <w:rFonts w:hint="eastAsia" w:ascii="仿宋_GB2312" w:hAnsi="宋体" w:eastAsia="仿宋_GB2312"/>
          <w:sz w:val="22"/>
          <w:szCs w:val="22"/>
        </w:rPr>
        <w:t>《山东省省级行政事业国有资产处置管理办法》、《山东省国有资产资源有偿使用收入管理办法》、《山东省国有产权交易管理办法》、</w:t>
      </w:r>
      <w:r>
        <w:rPr>
          <w:rStyle w:val="15"/>
          <w:rFonts w:ascii="仿宋_GB2312" w:hAnsi="宋体" w:eastAsia="仿宋_GB2312"/>
          <w:sz w:val="22"/>
          <w:szCs w:val="22"/>
        </w:rPr>
        <w:t>《中华人民共和国</w:t>
      </w:r>
      <w:r>
        <w:rPr>
          <w:rStyle w:val="15"/>
          <w:rFonts w:hint="eastAsia" w:ascii="仿宋_GB2312" w:hAnsi="宋体" w:eastAsia="仿宋_GB2312"/>
          <w:sz w:val="22"/>
          <w:szCs w:val="22"/>
          <w:lang w:val="en-US"/>
        </w:rPr>
        <w:t>民法典</w:t>
      </w:r>
      <w:r>
        <w:rPr>
          <w:rStyle w:val="15"/>
          <w:rFonts w:ascii="仿宋_GB2312" w:hAnsi="宋体" w:eastAsia="仿宋_GB2312"/>
          <w:sz w:val="22"/>
          <w:szCs w:val="22"/>
        </w:rPr>
        <w:t>》等有关规定，甲、乙双方遵循自愿、平等、公正、诚实信用的原则，协商一致，签订</w:t>
      </w:r>
      <w:r>
        <w:rPr>
          <w:rStyle w:val="15"/>
          <w:rFonts w:hint="eastAsia" w:ascii="仿宋_GB2312" w:hAnsi="宋体" w:eastAsia="仿宋_GB2312"/>
          <w:sz w:val="22"/>
          <w:szCs w:val="22"/>
          <w:lang w:eastAsia="zh-CN"/>
        </w:rPr>
        <w:t>咨询服务协议</w:t>
      </w:r>
      <w:r>
        <w:rPr>
          <w:rStyle w:val="15"/>
          <w:rFonts w:ascii="仿宋_GB2312" w:hAnsi="宋体" w:eastAsia="仿宋_GB2312"/>
          <w:sz w:val="22"/>
          <w:szCs w:val="22"/>
        </w:rPr>
        <w:t>如下。</w:t>
      </w:r>
    </w:p>
    <w:p w14:paraId="05FA68D3">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hint="eastAsia" w:ascii="仿宋_GB2312" w:hAnsi="宋体" w:eastAsia="仿宋_GB2312"/>
          <w:sz w:val="22"/>
          <w:szCs w:val="22"/>
          <w:lang w:val="en-US" w:eastAsia="zh-CN"/>
        </w:rPr>
      </w:pPr>
      <w:r>
        <w:rPr>
          <w:rStyle w:val="15"/>
          <w:rFonts w:hint="eastAsia" w:ascii="仿宋_GB2312" w:hAnsi="宋体" w:eastAsia="仿宋_GB2312"/>
          <w:sz w:val="22"/>
          <w:szCs w:val="22"/>
          <w:lang w:val="en-US" w:eastAsia="zh-CN"/>
        </w:rPr>
        <w:t>一、一般委托事项</w:t>
      </w:r>
    </w:p>
    <w:p w14:paraId="3C2479CB">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hint="eastAsia" w:ascii="仿宋_GB2312" w:hAnsi="宋体" w:eastAsia="仿宋_GB2312"/>
          <w:sz w:val="22"/>
          <w:szCs w:val="22"/>
          <w:lang w:val="en-US" w:eastAsia="zh-CN"/>
        </w:rPr>
      </w:pPr>
      <w:r>
        <w:rPr>
          <w:rStyle w:val="15"/>
          <w:rFonts w:hint="eastAsia" w:ascii="仿宋_GB2312" w:hAnsi="宋体" w:eastAsia="仿宋_GB2312"/>
          <w:sz w:val="22"/>
          <w:szCs w:val="22"/>
          <w:lang w:val="en-US" w:eastAsia="zh-CN"/>
        </w:rPr>
        <w:t>1、甲方委托参与枣庄市机关事务服务中心所属固定资产处置</w:t>
      </w:r>
      <w:r>
        <w:rPr>
          <w:rStyle w:val="15"/>
          <w:rFonts w:hint="eastAsia" w:ascii="仿宋_GB2312" w:hAnsi="宋体" w:eastAsia="仿宋_GB2312"/>
          <w:sz w:val="22"/>
          <w:szCs w:val="22"/>
          <w:lang w:val="en-US" w:eastAsia="zh-CN"/>
        </w:rPr>
        <w:t>项目的申请。</w:t>
      </w:r>
    </w:p>
    <w:p w14:paraId="53843F92">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hint="eastAsia" w:ascii="仿宋_GB2312" w:hAnsi="宋体" w:eastAsia="仿宋_GB2312"/>
          <w:sz w:val="22"/>
          <w:szCs w:val="22"/>
          <w:lang w:val="en-US" w:eastAsia="zh-CN"/>
        </w:rPr>
      </w:pPr>
      <w:r>
        <w:rPr>
          <w:rStyle w:val="15"/>
          <w:rFonts w:hint="eastAsia" w:ascii="仿宋_GB2312" w:hAnsi="宋体" w:eastAsia="仿宋_GB2312"/>
          <w:sz w:val="22"/>
          <w:szCs w:val="22"/>
          <w:lang w:val="en-US" w:eastAsia="zh-CN"/>
        </w:rPr>
        <w:t>2、具体服务内容：</w:t>
      </w:r>
    </w:p>
    <w:p w14:paraId="13936E18">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hint="eastAsia" w:ascii="仿宋_GB2312" w:hAnsi="宋体" w:eastAsia="仿宋_GB2312"/>
          <w:sz w:val="22"/>
          <w:szCs w:val="22"/>
          <w:lang w:val="en-US" w:eastAsia="zh-CN"/>
        </w:rPr>
      </w:pPr>
      <w:r>
        <w:rPr>
          <w:rStyle w:val="15"/>
          <w:rFonts w:hint="eastAsia" w:ascii="仿宋_GB2312" w:hAnsi="宋体" w:eastAsia="仿宋_GB2312"/>
          <w:sz w:val="22"/>
          <w:szCs w:val="22"/>
          <w:lang w:val="en-US" w:eastAsia="zh-CN"/>
        </w:rPr>
        <w:t>（1）向甲方提供有关法律、法规、政策及产权交易的专业咨询服务；</w:t>
      </w:r>
    </w:p>
    <w:p w14:paraId="6EE86D57">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hint="eastAsia" w:ascii="仿宋_GB2312" w:hAnsi="宋体" w:eastAsia="仿宋_GB2312"/>
          <w:sz w:val="22"/>
          <w:szCs w:val="22"/>
        </w:rPr>
      </w:pPr>
      <w:r>
        <w:rPr>
          <w:rStyle w:val="15"/>
          <w:rFonts w:hint="eastAsia" w:ascii="仿宋_GB2312" w:hAnsi="宋体" w:eastAsia="仿宋_GB2312"/>
          <w:sz w:val="22"/>
          <w:szCs w:val="22"/>
          <w:lang w:val="en-US" w:eastAsia="zh-CN"/>
        </w:rPr>
        <w:t>（2）代为制作</w:t>
      </w:r>
      <w:r>
        <w:rPr>
          <w:rStyle w:val="15"/>
          <w:rFonts w:ascii="仿宋_GB2312" w:hAnsi="宋体" w:eastAsia="仿宋_GB2312"/>
          <w:sz w:val="22"/>
          <w:szCs w:val="22"/>
        </w:rPr>
        <w:t>《</w:t>
      </w:r>
      <w:r>
        <w:rPr>
          <w:rStyle w:val="15"/>
          <w:rFonts w:hint="eastAsia" w:ascii="仿宋_GB2312" w:hAnsi="宋体" w:eastAsia="仿宋_GB2312"/>
          <w:sz w:val="22"/>
          <w:szCs w:val="22"/>
        </w:rPr>
        <w:t>网络竞价承诺函</w:t>
      </w:r>
      <w:r>
        <w:rPr>
          <w:rStyle w:val="15"/>
          <w:rFonts w:ascii="仿宋_GB2312" w:hAnsi="宋体" w:eastAsia="仿宋_GB2312"/>
          <w:sz w:val="22"/>
          <w:szCs w:val="22"/>
        </w:rPr>
        <w:t>》</w:t>
      </w:r>
      <w:r>
        <w:rPr>
          <w:rStyle w:val="15"/>
          <w:rFonts w:hint="eastAsia" w:ascii="仿宋_GB2312" w:hAnsi="宋体" w:eastAsia="仿宋_GB2312"/>
          <w:sz w:val="22"/>
          <w:szCs w:val="22"/>
          <w:lang w:eastAsia="zh-CN"/>
        </w:rPr>
        <w:t>、</w:t>
      </w:r>
      <w:r>
        <w:rPr>
          <w:rStyle w:val="15"/>
          <w:rFonts w:ascii="仿宋_GB2312" w:hAnsi="宋体" w:eastAsia="仿宋_GB2312"/>
          <w:sz w:val="22"/>
          <w:szCs w:val="22"/>
        </w:rPr>
        <w:t>《</w:t>
      </w:r>
      <w:r>
        <w:rPr>
          <w:rStyle w:val="15"/>
          <w:rFonts w:hint="eastAsia" w:ascii="仿宋_GB2312" w:hAnsi="宋体" w:eastAsia="仿宋_GB2312"/>
          <w:sz w:val="22"/>
          <w:szCs w:val="22"/>
        </w:rPr>
        <w:t>资产受让网络竞价须知》</w:t>
      </w:r>
      <w:r>
        <w:rPr>
          <w:rStyle w:val="15"/>
          <w:rFonts w:hint="eastAsia" w:ascii="仿宋_GB2312" w:hAnsi="宋体" w:eastAsia="仿宋_GB2312"/>
          <w:sz w:val="22"/>
          <w:szCs w:val="22"/>
          <w:lang w:val="en-US" w:eastAsia="zh-CN"/>
        </w:rPr>
        <w:t>等报名交易材料</w:t>
      </w:r>
      <w:r>
        <w:rPr>
          <w:rStyle w:val="15"/>
          <w:rFonts w:hint="eastAsia" w:ascii="仿宋_GB2312" w:hAnsi="宋体" w:eastAsia="仿宋_GB2312"/>
          <w:sz w:val="22"/>
          <w:szCs w:val="22"/>
        </w:rPr>
        <w:t>；</w:t>
      </w:r>
    </w:p>
    <w:p w14:paraId="34E207A7">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ascii="仿宋_GB2312" w:hAnsi="宋体" w:eastAsia="仿宋_GB2312"/>
          <w:sz w:val="22"/>
          <w:szCs w:val="22"/>
        </w:rPr>
      </w:pPr>
      <w:r>
        <w:rPr>
          <w:rStyle w:val="15"/>
          <w:rFonts w:hint="eastAsia" w:ascii="仿宋_GB2312" w:hAnsi="宋体" w:eastAsia="仿宋_GB2312"/>
          <w:sz w:val="22"/>
          <w:szCs w:val="22"/>
          <w:lang w:val="en-US" w:eastAsia="zh-CN"/>
        </w:rPr>
        <w:t>（4）对委托项目进行现场看样、告知竞价网址、竞价账号、竞价时间、操作流程相关事宜等其他交易综合配套服务</w:t>
      </w:r>
      <w:r>
        <w:rPr>
          <w:rStyle w:val="15"/>
          <w:rFonts w:ascii="仿宋_GB2312" w:hAnsi="宋体" w:eastAsia="仿宋_GB2312"/>
          <w:sz w:val="22"/>
          <w:szCs w:val="22"/>
        </w:rPr>
        <w:t>；</w:t>
      </w:r>
    </w:p>
    <w:p w14:paraId="2A4C677B">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ascii="仿宋_GB2312" w:hAnsi="宋体" w:eastAsia="仿宋_GB2312"/>
          <w:sz w:val="22"/>
          <w:szCs w:val="22"/>
        </w:rPr>
      </w:pPr>
      <w:r>
        <w:rPr>
          <w:rStyle w:val="15"/>
          <w:rFonts w:hint="eastAsia" w:ascii="仿宋_GB2312" w:hAnsi="宋体" w:eastAsia="仿宋_GB2312"/>
          <w:sz w:val="22"/>
          <w:szCs w:val="22"/>
          <w:lang w:val="en-US" w:eastAsia="zh-CN"/>
        </w:rPr>
        <w:t>（5）其他</w:t>
      </w:r>
      <w:r>
        <w:rPr>
          <w:rStyle w:val="15"/>
          <w:rFonts w:ascii="仿宋_GB2312" w:hAnsi="宋体" w:eastAsia="仿宋_GB2312"/>
          <w:sz w:val="22"/>
          <w:szCs w:val="22"/>
        </w:rPr>
        <w:t>《山东省企业国有产权交易规则》应提供的服务。</w:t>
      </w:r>
    </w:p>
    <w:p w14:paraId="4D512949">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ascii="仿宋_GB2312" w:hAnsi="宋体" w:eastAsia="仿宋_GB2312"/>
          <w:bCs/>
          <w:sz w:val="22"/>
          <w:szCs w:val="22"/>
        </w:rPr>
      </w:pPr>
      <w:r>
        <w:rPr>
          <w:rStyle w:val="15"/>
          <w:rFonts w:ascii="仿宋_GB2312" w:hAnsi="宋体" w:eastAsia="仿宋_GB2312"/>
          <w:bCs/>
          <w:sz w:val="22"/>
          <w:szCs w:val="22"/>
        </w:rPr>
        <w:t>二、委托期限</w:t>
      </w:r>
    </w:p>
    <w:p w14:paraId="37D1FDFC">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ascii="仿宋_GB2312" w:hAnsi="宋体" w:eastAsia="仿宋_GB2312"/>
          <w:bCs/>
          <w:sz w:val="22"/>
          <w:szCs w:val="22"/>
        </w:rPr>
      </w:pPr>
      <w:r>
        <w:rPr>
          <w:rStyle w:val="15"/>
          <w:rFonts w:ascii="仿宋_GB2312" w:hAnsi="宋体" w:eastAsia="仿宋_GB2312"/>
          <w:bCs/>
          <w:sz w:val="22"/>
          <w:szCs w:val="22"/>
        </w:rPr>
        <w:t>委托期限自</w:t>
      </w:r>
      <w:r>
        <w:rPr>
          <w:rStyle w:val="15"/>
          <w:rFonts w:hint="eastAsia" w:ascii="仿宋_GB2312" w:hAnsi="宋体" w:eastAsia="仿宋_GB2312"/>
          <w:bCs/>
          <w:sz w:val="22"/>
          <w:szCs w:val="22"/>
          <w:lang w:val="en-US" w:eastAsia="zh-CN"/>
        </w:rPr>
        <w:t>2025年10月24日</w:t>
      </w:r>
      <w:r>
        <w:rPr>
          <w:rStyle w:val="15"/>
          <w:rFonts w:ascii="仿宋_GB2312" w:hAnsi="宋体" w:eastAsia="仿宋_GB2312"/>
          <w:bCs/>
          <w:sz w:val="22"/>
          <w:szCs w:val="22"/>
        </w:rPr>
        <w:t>起，至交易完成日止。</w:t>
      </w:r>
    </w:p>
    <w:p w14:paraId="6ACBDB5E">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ascii="仿宋_GB2312" w:hAnsi="宋体" w:eastAsia="仿宋_GB2312"/>
          <w:bCs/>
          <w:sz w:val="22"/>
          <w:szCs w:val="22"/>
        </w:rPr>
      </w:pPr>
      <w:r>
        <w:rPr>
          <w:rStyle w:val="15"/>
          <w:rFonts w:ascii="仿宋_GB2312" w:hAnsi="宋体" w:eastAsia="仿宋_GB2312"/>
          <w:bCs/>
          <w:sz w:val="22"/>
          <w:szCs w:val="22"/>
        </w:rPr>
        <w:t>三、权利和义务</w:t>
      </w:r>
    </w:p>
    <w:p w14:paraId="5BF95B0C">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ascii="仿宋_GB2312" w:hAnsi="宋体" w:eastAsia="仿宋_GB2312"/>
          <w:sz w:val="22"/>
          <w:szCs w:val="22"/>
        </w:rPr>
      </w:pPr>
      <w:r>
        <w:rPr>
          <w:rStyle w:val="15"/>
          <w:rFonts w:ascii="仿宋_GB2312" w:hAnsi="宋体" w:eastAsia="仿宋_GB2312"/>
          <w:sz w:val="22"/>
          <w:szCs w:val="22"/>
        </w:rPr>
        <w:t>1</w:t>
      </w:r>
      <w:r>
        <w:rPr>
          <w:rStyle w:val="15"/>
          <w:rFonts w:hint="eastAsia" w:ascii="仿宋_GB2312" w:hAnsi="宋体" w:eastAsia="仿宋_GB2312"/>
          <w:sz w:val="22"/>
          <w:szCs w:val="22"/>
          <w:lang w:eastAsia="zh-CN"/>
        </w:rPr>
        <w:t>、</w:t>
      </w:r>
      <w:r>
        <w:rPr>
          <w:rStyle w:val="15"/>
          <w:rFonts w:ascii="仿宋_GB2312" w:hAnsi="宋体" w:eastAsia="仿宋_GB2312"/>
          <w:sz w:val="22"/>
          <w:szCs w:val="22"/>
        </w:rPr>
        <w:t>甲、乙双方应遵守国家及山东省有关法律、法规、规章及《山东省企业国有产权交易规则》的有关规定，自觉接受</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枣庄</w:t>
      </w:r>
      <w:r>
        <w:rPr>
          <w:rStyle w:val="15"/>
          <w:rFonts w:hint="eastAsia" w:ascii="仿宋_GB2312" w:hAnsi="宋体" w:eastAsia="仿宋_GB2312"/>
          <w:sz w:val="22"/>
          <w:szCs w:val="22"/>
          <w:lang w:val="en-US" w:eastAsia="zh-CN"/>
        </w:rPr>
        <w:t>市公共资源国有产权交易有限公司</w:t>
      </w:r>
      <w:r>
        <w:rPr>
          <w:rStyle w:val="15"/>
          <w:rFonts w:ascii="仿宋_GB2312" w:hAnsi="宋体" w:eastAsia="仿宋_GB2312"/>
          <w:sz w:val="22"/>
          <w:szCs w:val="22"/>
        </w:rPr>
        <w:t>的监管。</w:t>
      </w:r>
    </w:p>
    <w:p w14:paraId="5E162D1A">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ascii="仿宋_GB2312" w:hAnsi="宋体" w:eastAsia="仿宋_GB2312"/>
          <w:sz w:val="22"/>
          <w:szCs w:val="22"/>
        </w:rPr>
      </w:pPr>
      <w:r>
        <w:rPr>
          <w:rStyle w:val="15"/>
          <w:rFonts w:ascii="仿宋_GB2312" w:hAnsi="宋体" w:eastAsia="仿宋_GB2312"/>
          <w:sz w:val="22"/>
          <w:szCs w:val="22"/>
        </w:rPr>
        <w:t>2</w:t>
      </w:r>
      <w:r>
        <w:rPr>
          <w:rStyle w:val="15"/>
          <w:rFonts w:hint="eastAsia" w:ascii="仿宋_GB2312" w:hAnsi="宋体" w:eastAsia="仿宋_GB2312"/>
          <w:sz w:val="22"/>
          <w:szCs w:val="22"/>
          <w:lang w:eastAsia="zh-CN"/>
        </w:rPr>
        <w:t>、</w:t>
      </w:r>
      <w:r>
        <w:rPr>
          <w:rStyle w:val="15"/>
          <w:rFonts w:ascii="仿宋_GB2312" w:hAnsi="宋体" w:eastAsia="仿宋_GB2312"/>
          <w:sz w:val="22"/>
          <w:szCs w:val="22"/>
        </w:rPr>
        <w:t>甲方应根据《山东省企业国有产权交易规则》及相关文件的要求，向乙方及时、完整地提供为完成委托事项所要求的相关文件材料。</w:t>
      </w:r>
    </w:p>
    <w:p w14:paraId="627FA58E">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ascii="仿宋_GB2312" w:hAnsi="宋体" w:eastAsia="仿宋_GB2312"/>
          <w:sz w:val="22"/>
          <w:szCs w:val="22"/>
        </w:rPr>
      </w:pPr>
      <w:r>
        <w:rPr>
          <w:rStyle w:val="15"/>
          <w:rFonts w:ascii="仿宋_GB2312" w:hAnsi="宋体" w:eastAsia="仿宋_GB2312"/>
          <w:sz w:val="22"/>
          <w:szCs w:val="22"/>
        </w:rPr>
        <w:t>3</w:t>
      </w:r>
      <w:r>
        <w:rPr>
          <w:rStyle w:val="15"/>
          <w:rFonts w:hint="eastAsia" w:ascii="仿宋_GB2312" w:hAnsi="宋体" w:eastAsia="仿宋_GB2312"/>
          <w:sz w:val="22"/>
          <w:szCs w:val="22"/>
          <w:lang w:eastAsia="zh-CN"/>
        </w:rPr>
        <w:t>、</w:t>
      </w:r>
      <w:r>
        <w:rPr>
          <w:rStyle w:val="15"/>
          <w:rFonts w:ascii="仿宋_GB2312" w:hAnsi="宋体" w:eastAsia="仿宋_GB2312"/>
          <w:sz w:val="22"/>
          <w:szCs w:val="22"/>
        </w:rPr>
        <w:t>甲方应如实提供有关文件材料和陈述有关事实，乙方有权对有关文件材料的真实性、合法性进行审查。甲方应承担提供虚假文件或隐瞒事实的法律后果。</w:t>
      </w:r>
    </w:p>
    <w:p w14:paraId="55F70F3B">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ascii="仿宋_GB2312" w:hAnsi="宋体" w:eastAsia="仿宋_GB2312"/>
          <w:sz w:val="22"/>
          <w:szCs w:val="22"/>
        </w:rPr>
      </w:pPr>
      <w:r>
        <w:rPr>
          <w:rStyle w:val="15"/>
          <w:rFonts w:ascii="仿宋_GB2312" w:hAnsi="宋体" w:eastAsia="仿宋_GB2312"/>
          <w:sz w:val="22"/>
          <w:szCs w:val="22"/>
        </w:rPr>
        <w:t>4</w:t>
      </w:r>
      <w:r>
        <w:rPr>
          <w:rStyle w:val="15"/>
          <w:rFonts w:hint="eastAsia" w:ascii="仿宋_GB2312" w:hAnsi="宋体" w:eastAsia="仿宋_GB2312"/>
          <w:sz w:val="22"/>
          <w:szCs w:val="22"/>
          <w:lang w:eastAsia="zh-CN"/>
        </w:rPr>
        <w:t>、</w:t>
      </w:r>
      <w:r>
        <w:rPr>
          <w:rStyle w:val="15"/>
          <w:rFonts w:ascii="仿宋_GB2312" w:hAnsi="宋体" w:eastAsia="仿宋_GB2312"/>
          <w:sz w:val="22"/>
          <w:szCs w:val="22"/>
        </w:rPr>
        <w:t>甲、乙双方均具有对对方所提供的相关材料承担保密的义务。未经对方同意，不得提供给第三方。</w:t>
      </w:r>
    </w:p>
    <w:p w14:paraId="12605DE8">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ascii="仿宋_GB2312" w:hAnsi="宋体" w:eastAsia="仿宋_GB2312"/>
          <w:sz w:val="22"/>
          <w:szCs w:val="22"/>
        </w:rPr>
      </w:pPr>
      <w:r>
        <w:rPr>
          <w:rStyle w:val="15"/>
          <w:rFonts w:ascii="仿宋_GB2312" w:hAnsi="宋体" w:eastAsia="仿宋_GB2312"/>
          <w:sz w:val="22"/>
          <w:szCs w:val="22"/>
        </w:rPr>
        <w:t>四、双方的承诺</w:t>
      </w:r>
    </w:p>
    <w:p w14:paraId="361CCCD9">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ascii="仿宋_GB2312" w:hAnsi="宋体" w:eastAsia="仿宋_GB2312"/>
          <w:sz w:val="22"/>
          <w:szCs w:val="22"/>
        </w:rPr>
      </w:pPr>
      <w:r>
        <w:rPr>
          <w:rStyle w:val="15"/>
          <w:rFonts w:hint="eastAsia" w:ascii="仿宋_GB2312" w:hAnsi="宋体" w:eastAsia="仿宋_GB2312"/>
          <w:sz w:val="22"/>
          <w:szCs w:val="22"/>
          <w:lang w:val="en-US" w:eastAsia="zh-CN"/>
        </w:rPr>
        <w:t>1、</w:t>
      </w:r>
      <w:r>
        <w:rPr>
          <w:rStyle w:val="15"/>
          <w:rFonts w:ascii="仿宋_GB2312" w:hAnsi="宋体" w:eastAsia="仿宋_GB2312"/>
          <w:sz w:val="22"/>
          <w:szCs w:val="22"/>
        </w:rPr>
        <w:t>甲、乙双方承诺其所提供的所有材料（包括原件、复印件）、陈述的事实真实、完整、有效。</w:t>
      </w:r>
    </w:p>
    <w:p w14:paraId="7D3F9BC9">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hint="eastAsia" w:ascii="仿宋_GB2312" w:hAnsi="宋体" w:eastAsia="仿宋_GB2312"/>
          <w:sz w:val="22"/>
          <w:szCs w:val="22"/>
        </w:rPr>
      </w:pPr>
      <w:r>
        <w:rPr>
          <w:rStyle w:val="15"/>
          <w:rFonts w:ascii="仿宋_GB2312" w:hAnsi="宋体" w:eastAsia="仿宋_GB2312"/>
          <w:sz w:val="22"/>
          <w:szCs w:val="22"/>
        </w:rPr>
        <w:t>2</w:t>
      </w:r>
      <w:r>
        <w:rPr>
          <w:rStyle w:val="15"/>
          <w:rFonts w:hint="eastAsia" w:ascii="仿宋_GB2312" w:hAnsi="宋体" w:eastAsia="仿宋_GB2312"/>
          <w:sz w:val="22"/>
          <w:szCs w:val="22"/>
          <w:lang w:eastAsia="zh-CN"/>
        </w:rPr>
        <w:t>、</w:t>
      </w:r>
      <w:r>
        <w:rPr>
          <w:rStyle w:val="15"/>
          <w:rFonts w:ascii="仿宋_GB2312" w:hAnsi="宋体" w:eastAsia="仿宋_GB2312"/>
          <w:sz w:val="22"/>
          <w:szCs w:val="22"/>
        </w:rPr>
        <w:t>甲方</w:t>
      </w:r>
      <w:r>
        <w:rPr>
          <w:rStyle w:val="15"/>
          <w:rFonts w:hint="eastAsia" w:ascii="仿宋_GB2312" w:hAnsi="宋体" w:eastAsia="仿宋_GB2312"/>
          <w:sz w:val="22"/>
          <w:szCs w:val="22"/>
        </w:rPr>
        <w:t>承诺：</w:t>
      </w:r>
    </w:p>
    <w:p w14:paraId="75BA30D1">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ascii="仿宋_GB2312" w:hAnsi="宋体" w:eastAsia="仿宋_GB2312"/>
          <w:sz w:val="22"/>
          <w:szCs w:val="22"/>
        </w:rPr>
      </w:pPr>
      <w:r>
        <w:rPr>
          <w:rStyle w:val="15"/>
          <w:rFonts w:hint="eastAsia" w:ascii="仿宋_GB2312" w:hAnsi="宋体" w:eastAsia="仿宋_GB2312"/>
          <w:sz w:val="22"/>
          <w:szCs w:val="22"/>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6E0FBE30">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ascii="仿宋_GB2312" w:hAnsi="宋体" w:eastAsia="仿宋_GB2312"/>
          <w:sz w:val="22"/>
          <w:szCs w:val="22"/>
        </w:rPr>
      </w:pPr>
      <w:r>
        <w:rPr>
          <w:rStyle w:val="15"/>
          <w:rFonts w:ascii="仿宋_GB2312" w:hAnsi="宋体" w:eastAsia="仿宋_GB2312"/>
          <w:sz w:val="22"/>
          <w:szCs w:val="22"/>
        </w:rPr>
        <w:t>3</w:t>
      </w:r>
      <w:r>
        <w:rPr>
          <w:rStyle w:val="15"/>
          <w:rFonts w:hint="eastAsia" w:ascii="仿宋_GB2312" w:hAnsi="宋体" w:eastAsia="仿宋_GB2312"/>
          <w:sz w:val="22"/>
          <w:szCs w:val="22"/>
          <w:lang w:eastAsia="zh-CN"/>
        </w:rPr>
        <w:t>、</w:t>
      </w:r>
      <w:r>
        <w:rPr>
          <w:rStyle w:val="15"/>
          <w:rFonts w:ascii="仿宋_GB2312" w:hAnsi="宋体" w:eastAsia="仿宋_GB2312"/>
          <w:sz w:val="22"/>
          <w:szCs w:val="22"/>
        </w:rPr>
        <w:t>乙方保证其具备从事甲方委托事项的所有资格及能力，其受托办理上述事项均已获得有权机构的批准或授权。</w:t>
      </w:r>
    </w:p>
    <w:p w14:paraId="3E1FF390">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hint="eastAsia" w:ascii="仿宋_GB2312" w:hAnsi="宋体" w:eastAsia="仿宋_GB2312"/>
          <w:sz w:val="22"/>
          <w:szCs w:val="22"/>
          <w:lang w:val="en-US" w:eastAsia="zh-CN"/>
        </w:rPr>
      </w:pPr>
      <w:r>
        <w:rPr>
          <w:rStyle w:val="15"/>
          <w:rFonts w:ascii="仿宋_GB2312" w:hAnsi="宋体" w:eastAsia="仿宋_GB2312"/>
          <w:sz w:val="22"/>
          <w:szCs w:val="22"/>
        </w:rPr>
        <w:t>五、</w:t>
      </w:r>
      <w:r>
        <w:rPr>
          <w:rStyle w:val="15"/>
          <w:rFonts w:hint="eastAsia" w:ascii="仿宋_GB2312" w:hAnsi="宋体" w:eastAsia="仿宋_GB2312"/>
          <w:sz w:val="22"/>
          <w:szCs w:val="22"/>
          <w:lang w:val="en-US" w:eastAsia="zh-CN"/>
        </w:rPr>
        <w:t>服务费用收取</w:t>
      </w:r>
    </w:p>
    <w:p w14:paraId="67A6EB54">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ascii="仿宋_GB2312" w:hAnsi="宋体" w:eastAsia="仿宋_GB2312"/>
          <w:sz w:val="22"/>
          <w:szCs w:val="22"/>
        </w:rPr>
      </w:pPr>
      <w:r>
        <w:rPr>
          <w:rStyle w:val="15"/>
          <w:rFonts w:hint="eastAsia" w:ascii="仿宋_GB2312" w:hAnsi="宋体" w:eastAsia="仿宋_GB2312"/>
          <w:sz w:val="22"/>
          <w:szCs w:val="22"/>
          <w:lang w:val="en-US"/>
        </w:rPr>
        <w:t>甲</w:t>
      </w:r>
      <w:r>
        <w:rPr>
          <w:rStyle w:val="15"/>
          <w:rFonts w:ascii="仿宋_GB2312" w:hAnsi="宋体" w:eastAsia="仿宋_GB2312"/>
          <w:sz w:val="22"/>
          <w:szCs w:val="22"/>
        </w:rPr>
        <w:t>方</w:t>
      </w:r>
      <w:r>
        <w:rPr>
          <w:rStyle w:val="15"/>
          <w:rFonts w:hint="eastAsia" w:ascii="仿宋_GB2312" w:hAnsi="宋体" w:eastAsia="仿宋_GB2312"/>
          <w:sz w:val="22"/>
          <w:szCs w:val="22"/>
        </w:rPr>
        <w:t>被确定为受让方后，应向乙方支付服务费</w:t>
      </w:r>
      <w:r>
        <w:rPr>
          <w:rStyle w:val="15"/>
          <w:rFonts w:hint="eastAsia" w:ascii="仿宋_GB2312" w:hAnsi="宋体" w:eastAsia="仿宋_GB2312"/>
          <w:sz w:val="22"/>
          <w:szCs w:val="22"/>
          <w:lang w:eastAsia="zh-CN"/>
        </w:rPr>
        <w:t>。</w:t>
      </w:r>
      <w:r>
        <w:rPr>
          <w:rFonts w:hint="eastAsia" w:ascii="仿宋" w:hAnsi="仿宋" w:eastAsia="仿宋" w:cs="仿宋"/>
          <w:color w:val="0000FF"/>
          <w:kern w:val="0"/>
          <w:sz w:val="21"/>
          <w:szCs w:val="21"/>
        </w:rPr>
        <w:t>按照成交价格</w:t>
      </w:r>
      <w:r>
        <w:rPr>
          <w:rFonts w:hint="eastAsia" w:ascii="仿宋" w:hAnsi="仿宋" w:eastAsia="仿宋" w:cs="仿宋"/>
          <w:color w:val="0000FF"/>
          <w:kern w:val="0"/>
          <w:sz w:val="21"/>
          <w:szCs w:val="21"/>
          <w:lang w:eastAsia="zh-CN"/>
        </w:rPr>
        <w:t>收取</w:t>
      </w:r>
      <w:r>
        <w:rPr>
          <w:rFonts w:hint="eastAsia" w:ascii="仿宋" w:hAnsi="仿宋" w:eastAsia="仿宋" w:cs="仿宋"/>
          <w:color w:val="0000FF"/>
          <w:kern w:val="0"/>
          <w:sz w:val="21"/>
          <w:szCs w:val="21"/>
          <w:lang w:val="en-US" w:eastAsia="zh-CN"/>
        </w:rPr>
        <w:t>1.4%</w:t>
      </w:r>
      <w:r>
        <w:rPr>
          <w:rFonts w:hint="eastAsia" w:ascii="仿宋" w:hAnsi="仿宋" w:eastAsia="仿宋" w:cs="仿宋"/>
          <w:color w:val="0000FF"/>
          <w:kern w:val="0"/>
          <w:sz w:val="21"/>
          <w:szCs w:val="21"/>
          <w:lang w:eastAsia="zh-CN"/>
        </w:rPr>
        <w:t>，</w:t>
      </w:r>
      <w:r>
        <w:rPr>
          <w:rStyle w:val="15"/>
          <w:rFonts w:hint="eastAsia" w:ascii="仿宋_GB2312" w:hAnsi="宋体" w:eastAsia="仿宋_GB2312"/>
          <w:sz w:val="22"/>
          <w:szCs w:val="22"/>
        </w:rPr>
        <w:t>甲方在</w:t>
      </w:r>
      <w:r>
        <w:rPr>
          <w:rStyle w:val="15"/>
          <w:rFonts w:hint="eastAsia" w:ascii="仿宋_GB2312" w:hAnsi="宋体" w:eastAsia="仿宋_GB2312"/>
          <w:sz w:val="22"/>
          <w:szCs w:val="22"/>
          <w:lang w:eastAsia="zh-CN"/>
        </w:rPr>
        <w:t>资产（</w:t>
      </w:r>
      <w:r>
        <w:rPr>
          <w:rStyle w:val="15"/>
          <w:rFonts w:hint="eastAsia" w:ascii="仿宋_GB2312" w:hAnsi="宋体" w:eastAsia="仿宋_GB2312"/>
          <w:sz w:val="22"/>
          <w:szCs w:val="22"/>
        </w:rPr>
        <w:t>产权</w:t>
      </w:r>
      <w:r>
        <w:rPr>
          <w:rStyle w:val="15"/>
          <w:rFonts w:hint="eastAsia" w:ascii="仿宋_GB2312" w:hAnsi="宋体" w:eastAsia="仿宋_GB2312"/>
          <w:sz w:val="22"/>
          <w:szCs w:val="22"/>
          <w:lang w:eastAsia="zh-CN"/>
        </w:rPr>
        <w:t>）</w:t>
      </w:r>
      <w:r>
        <w:rPr>
          <w:rStyle w:val="15"/>
          <w:rFonts w:hint="eastAsia" w:ascii="仿宋_GB2312" w:hAnsi="宋体" w:eastAsia="仿宋_GB2312"/>
          <w:sz w:val="22"/>
          <w:szCs w:val="22"/>
        </w:rPr>
        <w:t>交易合同签订后</w:t>
      </w:r>
      <w:r>
        <w:rPr>
          <w:rStyle w:val="15"/>
          <w:rFonts w:hint="eastAsia" w:ascii="仿宋_GB2312" w:hAnsi="宋体" w:eastAsia="仿宋_GB2312"/>
          <w:sz w:val="22"/>
          <w:szCs w:val="22"/>
          <w:lang w:val="en-US" w:eastAsia="zh-CN"/>
        </w:rPr>
        <w:t>3</w:t>
      </w:r>
      <w:r>
        <w:rPr>
          <w:rStyle w:val="15"/>
          <w:rFonts w:hint="eastAsia" w:ascii="仿宋_GB2312" w:hAnsi="宋体" w:eastAsia="仿宋_GB2312"/>
          <w:sz w:val="22"/>
          <w:szCs w:val="22"/>
        </w:rPr>
        <w:t>日内付清。</w:t>
      </w:r>
    </w:p>
    <w:p w14:paraId="7F59AB83">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hint="eastAsia" w:ascii="仿宋_GB2312" w:hAnsi="宋体" w:eastAsia="仿宋_GB2312"/>
          <w:sz w:val="22"/>
          <w:szCs w:val="22"/>
        </w:rPr>
      </w:pPr>
      <w:r>
        <w:rPr>
          <w:rStyle w:val="15"/>
          <w:rFonts w:hint="eastAsia" w:ascii="仿宋_GB2312" w:hAnsi="宋体" w:eastAsia="仿宋_GB2312"/>
          <w:sz w:val="22"/>
          <w:szCs w:val="22"/>
          <w:lang w:val="en-US"/>
        </w:rPr>
        <w:t>六、</w:t>
      </w:r>
      <w:r>
        <w:rPr>
          <w:rStyle w:val="15"/>
          <w:rFonts w:hint="eastAsia" w:ascii="仿宋_GB2312" w:hAnsi="宋体" w:eastAsia="仿宋_GB2312"/>
          <w:sz w:val="22"/>
          <w:szCs w:val="22"/>
        </w:rPr>
        <w:t>因意向受让方如下行为产生的一切后果，</w:t>
      </w:r>
      <w:r>
        <w:rPr>
          <w:rStyle w:val="15"/>
          <w:rFonts w:hint="eastAsia" w:ascii="仿宋_GB2312" w:hAnsi="宋体" w:eastAsia="仿宋_GB2312"/>
          <w:sz w:val="22"/>
          <w:szCs w:val="22"/>
          <w:lang w:val="en-US" w:eastAsia="zh-CN"/>
        </w:rPr>
        <w:t>枣庄市公共资源国有产权交易有限公司</w:t>
      </w:r>
      <w:r>
        <w:rPr>
          <w:rStyle w:val="15"/>
          <w:rFonts w:hint="eastAsia" w:ascii="仿宋_GB2312" w:hAnsi="宋体" w:eastAsia="仿宋_GB2312"/>
          <w:sz w:val="22"/>
          <w:szCs w:val="22"/>
        </w:rPr>
        <w:t>不承担任何责任：</w:t>
      </w:r>
    </w:p>
    <w:p w14:paraId="10A1C843">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hint="eastAsia" w:ascii="仿宋_GB2312" w:hAnsi="宋体" w:eastAsia="仿宋_GB2312"/>
          <w:sz w:val="22"/>
          <w:szCs w:val="22"/>
        </w:rPr>
      </w:pPr>
      <w:r>
        <w:rPr>
          <w:rStyle w:val="15"/>
          <w:rFonts w:hint="eastAsia" w:ascii="仿宋_GB2312" w:hAnsi="宋体" w:eastAsia="仿宋_GB2312"/>
          <w:sz w:val="22"/>
          <w:szCs w:val="22"/>
        </w:rPr>
        <w:t>1、未及时关注</w:t>
      </w:r>
      <w:r>
        <w:rPr>
          <w:rStyle w:val="15"/>
          <w:rFonts w:hint="eastAsia" w:ascii="仿宋_GB2312" w:hAnsi="宋体" w:eastAsia="仿宋_GB2312"/>
          <w:sz w:val="22"/>
          <w:szCs w:val="22"/>
          <w:lang w:val="en-US" w:eastAsia="zh-CN"/>
        </w:rPr>
        <w:t>枣庄市公共资源国有产权交易有限公司</w:t>
      </w:r>
      <w:r>
        <w:rPr>
          <w:rStyle w:val="15"/>
          <w:rFonts w:hint="eastAsia" w:ascii="仿宋_GB2312" w:hAnsi="宋体" w:eastAsia="仿宋_GB2312"/>
          <w:sz w:val="22"/>
          <w:szCs w:val="22"/>
        </w:rPr>
        <w:t>及网络竞价系统发布的动态报价活动相关信息的；</w:t>
      </w:r>
    </w:p>
    <w:p w14:paraId="2594F88C">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hint="eastAsia" w:ascii="仿宋_GB2312" w:hAnsi="宋体" w:eastAsia="仿宋_GB2312"/>
          <w:sz w:val="22"/>
          <w:szCs w:val="22"/>
        </w:rPr>
      </w:pPr>
      <w:r>
        <w:rPr>
          <w:rStyle w:val="15"/>
          <w:rFonts w:hint="eastAsia" w:ascii="仿宋_GB2312" w:hAnsi="宋体" w:eastAsia="仿宋_GB2312"/>
          <w:sz w:val="22"/>
          <w:szCs w:val="22"/>
        </w:rPr>
        <w:t>2、由于意向受让方使用的终端设备和网络异常等原因导致无法正常报价的；</w:t>
      </w:r>
    </w:p>
    <w:p w14:paraId="6602BE03">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hint="eastAsia" w:ascii="仿宋_GB2312" w:hAnsi="宋体" w:eastAsia="仿宋_GB2312"/>
          <w:sz w:val="22"/>
          <w:szCs w:val="22"/>
        </w:rPr>
      </w:pPr>
      <w:r>
        <w:rPr>
          <w:rStyle w:val="15"/>
          <w:rFonts w:hint="eastAsia" w:ascii="仿宋_GB2312" w:hAnsi="宋体" w:eastAsia="仿宋_GB2312"/>
          <w:sz w:val="22"/>
          <w:szCs w:val="22"/>
        </w:rPr>
        <w:t>3、网络竞价活动的时间以网络竞价系统服务器时间为准。由于意向受让方使用的终端设备时间与动态报价系统服务器时间不符而导致未按时参与报价的。</w:t>
      </w:r>
    </w:p>
    <w:p w14:paraId="433BBD4D">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hint="eastAsia" w:ascii="仿宋_GB2312" w:hAnsi="宋体" w:eastAsia="仿宋_GB2312"/>
          <w:sz w:val="22"/>
          <w:szCs w:val="22"/>
        </w:rPr>
      </w:pPr>
      <w:r>
        <w:rPr>
          <w:rStyle w:val="15"/>
          <w:rFonts w:hint="eastAsia" w:ascii="仿宋_GB2312" w:hAnsi="宋体" w:eastAsia="仿宋_GB2312"/>
          <w:sz w:val="22"/>
          <w:szCs w:val="22"/>
        </w:rPr>
        <w:t>十七、网络竞价系统因不可抗力、软硬件故障、非法入侵、恶意攻击等原因而导致系统异常、竞价活动中断的，</w:t>
      </w:r>
      <w:r>
        <w:rPr>
          <w:rStyle w:val="15"/>
          <w:rFonts w:hint="eastAsia" w:ascii="仿宋_GB2312" w:hAnsi="宋体" w:eastAsia="仿宋_GB2312"/>
          <w:sz w:val="22"/>
          <w:szCs w:val="22"/>
          <w:lang w:val="en-US" w:eastAsia="zh-CN"/>
        </w:rPr>
        <w:t>枣庄市公共资源国有产权交易有限公司</w:t>
      </w:r>
      <w:r>
        <w:rPr>
          <w:rStyle w:val="15"/>
          <w:rFonts w:hint="eastAsia" w:ascii="仿宋_GB2312" w:hAnsi="宋体" w:eastAsia="仿宋_GB2312"/>
          <w:sz w:val="22"/>
          <w:szCs w:val="22"/>
        </w:rPr>
        <w:t>不承担任何责任。中心将视情况组织继续报价或重新报价，并通过</w:t>
      </w:r>
      <w:r>
        <w:rPr>
          <w:rStyle w:val="15"/>
          <w:rFonts w:hint="eastAsia" w:ascii="仿宋_GB2312" w:hAnsi="宋体" w:eastAsia="仿宋_GB2312"/>
          <w:sz w:val="22"/>
          <w:szCs w:val="22"/>
          <w:lang w:val="en-US" w:eastAsia="zh-CN"/>
        </w:rPr>
        <w:t>枣庄市公共资源国有产权交易有限公司</w:t>
      </w:r>
      <w:r>
        <w:rPr>
          <w:rStyle w:val="15"/>
          <w:rFonts w:hint="eastAsia" w:ascii="仿宋_GB2312" w:hAnsi="宋体" w:eastAsia="仿宋_GB2312"/>
          <w:sz w:val="22"/>
          <w:szCs w:val="22"/>
        </w:rPr>
        <w:t>网站通知各意向受让方。继续报价或重新报价的方式如下：</w:t>
      </w:r>
    </w:p>
    <w:p w14:paraId="047D1B69">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hint="eastAsia" w:ascii="仿宋_GB2312" w:hAnsi="宋体" w:eastAsia="仿宋_GB2312"/>
          <w:sz w:val="22"/>
          <w:szCs w:val="22"/>
        </w:rPr>
      </w:pPr>
      <w:r>
        <w:rPr>
          <w:rStyle w:val="15"/>
          <w:rFonts w:hint="eastAsia" w:ascii="仿宋_GB2312" w:hAnsi="宋体" w:eastAsia="仿宋_GB2312"/>
          <w:sz w:val="22"/>
          <w:szCs w:val="22"/>
        </w:rPr>
        <w:t>报价记录可以恢复的，以中断时的最高有效报价为起始价继续报价；报价记录无法恢复的，以转让底价为起始价重新报价。</w:t>
      </w:r>
    </w:p>
    <w:p w14:paraId="1C672475">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ascii="仿宋_GB2312" w:hAnsi="宋体" w:eastAsia="仿宋_GB2312"/>
          <w:sz w:val="22"/>
          <w:szCs w:val="22"/>
        </w:rPr>
      </w:pPr>
      <w:r>
        <w:rPr>
          <w:rStyle w:val="15"/>
          <w:rFonts w:hint="eastAsia" w:ascii="仿宋_GB2312" w:hAnsi="宋体" w:eastAsia="仿宋_GB2312"/>
          <w:sz w:val="22"/>
          <w:szCs w:val="22"/>
          <w:lang w:val="en-US"/>
        </w:rPr>
        <w:t>七</w:t>
      </w:r>
      <w:r>
        <w:rPr>
          <w:rStyle w:val="15"/>
          <w:rFonts w:ascii="仿宋_GB2312" w:hAnsi="宋体" w:eastAsia="仿宋_GB2312"/>
          <w:sz w:val="22"/>
          <w:szCs w:val="22"/>
        </w:rPr>
        <w:t>、违约责任</w:t>
      </w:r>
      <w:r>
        <w:rPr>
          <w:rStyle w:val="15"/>
          <w:rFonts w:hint="eastAsia" w:ascii="仿宋_GB2312" w:hAnsi="宋体" w:eastAsia="仿宋_GB2312"/>
          <w:sz w:val="22"/>
          <w:szCs w:val="22"/>
          <w:lang w:val="en-US" w:eastAsia="zh-CN"/>
        </w:rPr>
        <w:t>及</w:t>
      </w:r>
      <w:r>
        <w:rPr>
          <w:rStyle w:val="15"/>
          <w:rFonts w:ascii="仿宋_GB2312" w:hAnsi="宋体" w:eastAsia="仿宋_GB2312"/>
          <w:sz w:val="22"/>
          <w:szCs w:val="22"/>
        </w:rPr>
        <w:t>其他内容</w:t>
      </w:r>
    </w:p>
    <w:p w14:paraId="7E6C73E6">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ascii="仿宋_GB2312" w:hAnsi="宋体" w:eastAsia="仿宋_GB2312"/>
          <w:sz w:val="22"/>
          <w:szCs w:val="22"/>
        </w:rPr>
      </w:pPr>
      <w:r>
        <w:rPr>
          <w:rStyle w:val="15"/>
          <w:rFonts w:ascii="仿宋_GB2312" w:hAnsi="宋体" w:eastAsia="仿宋_GB2312"/>
          <w:sz w:val="22"/>
          <w:szCs w:val="22"/>
        </w:rPr>
        <w:t>1</w:t>
      </w:r>
      <w:r>
        <w:rPr>
          <w:rStyle w:val="15"/>
          <w:rFonts w:hint="eastAsia" w:ascii="仿宋_GB2312" w:hAnsi="宋体" w:eastAsia="仿宋_GB2312"/>
          <w:sz w:val="22"/>
          <w:szCs w:val="22"/>
          <w:lang w:eastAsia="zh-CN"/>
        </w:rPr>
        <w:t>、</w:t>
      </w:r>
      <w:r>
        <w:rPr>
          <w:rStyle w:val="15"/>
          <w:rFonts w:ascii="仿宋_GB2312" w:hAnsi="宋体" w:eastAsia="仿宋_GB2312"/>
          <w:sz w:val="22"/>
          <w:szCs w:val="22"/>
        </w:rPr>
        <w:t>甲乙双方应严格遵守《山东省企业国有产权交易规则》，遵守本合同约定。若违反交易规则和本合同，违约方应承担法律责任。</w:t>
      </w:r>
    </w:p>
    <w:p w14:paraId="42E753C2">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ascii="仿宋_GB2312" w:hAnsi="宋体" w:eastAsia="仿宋_GB2312"/>
          <w:sz w:val="22"/>
          <w:szCs w:val="22"/>
        </w:rPr>
      </w:pPr>
      <w:r>
        <w:rPr>
          <w:rStyle w:val="15"/>
          <w:rFonts w:ascii="仿宋_GB2312" w:hAnsi="宋体" w:eastAsia="仿宋_GB2312"/>
          <w:sz w:val="22"/>
          <w:szCs w:val="22"/>
        </w:rPr>
        <w:t>2</w:t>
      </w:r>
      <w:r>
        <w:rPr>
          <w:rStyle w:val="15"/>
          <w:rFonts w:hint="eastAsia" w:ascii="仿宋_GB2312" w:hAnsi="宋体" w:eastAsia="仿宋_GB2312"/>
          <w:sz w:val="22"/>
          <w:szCs w:val="22"/>
          <w:lang w:eastAsia="zh-CN"/>
        </w:rPr>
        <w:t>、</w:t>
      </w:r>
      <w:r>
        <w:rPr>
          <w:rStyle w:val="15"/>
          <w:rFonts w:ascii="仿宋_GB2312" w:hAnsi="宋体" w:eastAsia="仿宋_GB2312"/>
          <w:sz w:val="22"/>
          <w:szCs w:val="22"/>
        </w:rPr>
        <w:t>甲乙任何一方违反本合同的约定，给对方造成损失的，应由违约方承担赔偿责任。</w:t>
      </w:r>
    </w:p>
    <w:p w14:paraId="5FBBD82A">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ascii="仿宋_GB2312" w:hAnsi="宋体" w:eastAsia="仿宋_GB2312"/>
          <w:sz w:val="22"/>
          <w:szCs w:val="22"/>
        </w:rPr>
      </w:pPr>
      <w:r>
        <w:rPr>
          <w:rStyle w:val="15"/>
          <w:rFonts w:hint="eastAsia" w:ascii="仿宋_GB2312" w:hAnsi="宋体" w:eastAsia="仿宋_GB2312"/>
          <w:sz w:val="22"/>
          <w:szCs w:val="22"/>
          <w:lang w:val="en-US" w:eastAsia="zh-CN"/>
        </w:rPr>
        <w:t>3、</w:t>
      </w:r>
      <w:r>
        <w:rPr>
          <w:rStyle w:val="15"/>
          <w:rFonts w:ascii="仿宋_GB2312" w:hAnsi="宋体" w:eastAsia="仿宋_GB2312"/>
          <w:sz w:val="22"/>
          <w:szCs w:val="22"/>
        </w:rPr>
        <w:t>本合同项下的任何修改、补充或解除，均应采取书面形式。</w:t>
      </w:r>
    </w:p>
    <w:p w14:paraId="702EF1F4">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ascii="仿宋_GB2312" w:hAnsi="宋体" w:eastAsia="仿宋_GB2312"/>
          <w:sz w:val="22"/>
          <w:szCs w:val="22"/>
        </w:rPr>
      </w:pPr>
      <w:r>
        <w:rPr>
          <w:rStyle w:val="15"/>
          <w:rFonts w:hint="eastAsia" w:ascii="仿宋_GB2312" w:hAnsi="宋体" w:eastAsia="仿宋_GB2312"/>
          <w:sz w:val="22"/>
          <w:szCs w:val="22"/>
          <w:lang w:val="en-US" w:eastAsia="zh-CN"/>
        </w:rPr>
        <w:t>4、</w:t>
      </w:r>
      <w:r>
        <w:rPr>
          <w:rStyle w:val="15"/>
          <w:rFonts w:ascii="仿宋_GB2312" w:hAnsi="宋体" w:eastAsia="仿宋_GB2312"/>
          <w:sz w:val="22"/>
          <w:szCs w:val="22"/>
        </w:rPr>
        <w:t>本合同壹式</w:t>
      </w:r>
      <w:r>
        <w:rPr>
          <w:rStyle w:val="15"/>
          <w:rFonts w:hint="eastAsia" w:ascii="仿宋_GB2312" w:hAnsi="宋体" w:eastAsia="仿宋_GB2312"/>
          <w:sz w:val="22"/>
          <w:szCs w:val="22"/>
        </w:rPr>
        <w:t>贰</w:t>
      </w:r>
      <w:r>
        <w:rPr>
          <w:rStyle w:val="15"/>
          <w:rFonts w:ascii="仿宋_GB2312" w:hAnsi="宋体" w:eastAsia="仿宋_GB2312"/>
          <w:sz w:val="22"/>
          <w:szCs w:val="22"/>
        </w:rPr>
        <w:t>份，甲乙双方各执</w:t>
      </w:r>
      <w:r>
        <w:rPr>
          <w:rStyle w:val="15"/>
          <w:rFonts w:hint="eastAsia" w:ascii="仿宋_GB2312" w:hAnsi="宋体" w:eastAsia="仿宋_GB2312"/>
          <w:sz w:val="22"/>
          <w:szCs w:val="22"/>
          <w:lang w:val="en-US" w:eastAsia="zh-CN"/>
        </w:rPr>
        <w:t>壹</w:t>
      </w:r>
      <w:r>
        <w:rPr>
          <w:rStyle w:val="15"/>
          <w:rFonts w:ascii="仿宋_GB2312" w:hAnsi="宋体" w:eastAsia="仿宋_GB2312"/>
          <w:sz w:val="22"/>
          <w:szCs w:val="22"/>
        </w:rPr>
        <w:t>份。</w:t>
      </w:r>
    </w:p>
    <w:p w14:paraId="1F9F05D4">
      <w:pPr>
        <w:keepNext w:val="0"/>
        <w:keepLines w:val="0"/>
        <w:pageBreakBefore w:val="0"/>
        <w:widowControl/>
        <w:kinsoku/>
        <w:wordWrap/>
        <w:overflowPunct/>
        <w:topLinePunct w:val="0"/>
        <w:autoSpaceDE/>
        <w:autoSpaceDN/>
        <w:bidi w:val="0"/>
        <w:adjustRightInd/>
        <w:snapToGrid w:val="0"/>
        <w:spacing w:line="440" w:lineRule="exact"/>
        <w:textAlignment w:val="baseline"/>
        <w:rPr>
          <w:rStyle w:val="15"/>
          <w:rFonts w:ascii="仿宋_GB2312" w:hAnsi="宋体" w:eastAsia="仿宋_GB2312"/>
          <w:sz w:val="22"/>
          <w:szCs w:val="22"/>
        </w:rPr>
      </w:pPr>
    </w:p>
    <w:p w14:paraId="41B2E377">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ascii="仿宋_GB2312" w:hAnsi="宋体" w:eastAsia="仿宋_GB2312"/>
          <w:sz w:val="22"/>
          <w:szCs w:val="22"/>
        </w:rPr>
      </w:pPr>
      <w:r>
        <w:rPr>
          <w:rStyle w:val="15"/>
          <w:rFonts w:hint="eastAsia" w:ascii="仿宋_GB2312" w:hAnsi="宋体" w:eastAsia="仿宋_GB2312"/>
          <w:sz w:val="22"/>
          <w:szCs w:val="22"/>
          <w:lang w:val="en-US" w:eastAsia="zh-CN"/>
        </w:rPr>
        <w:t>购买方</w:t>
      </w:r>
      <w:r>
        <w:rPr>
          <w:rStyle w:val="15"/>
          <w:rFonts w:ascii="仿宋_GB2312" w:hAnsi="宋体" w:eastAsia="仿宋_GB2312"/>
          <w:sz w:val="22"/>
          <w:szCs w:val="22"/>
        </w:rPr>
        <w:t>（盖章）：                  受托方（盖章）：</w:t>
      </w:r>
    </w:p>
    <w:p w14:paraId="5E5C889C">
      <w:pPr>
        <w:keepNext w:val="0"/>
        <w:keepLines w:val="0"/>
        <w:pageBreakBefore w:val="0"/>
        <w:widowControl/>
        <w:kinsoku/>
        <w:wordWrap/>
        <w:overflowPunct/>
        <w:topLinePunct w:val="0"/>
        <w:autoSpaceDE/>
        <w:autoSpaceDN/>
        <w:bidi w:val="0"/>
        <w:adjustRightInd/>
        <w:snapToGrid w:val="0"/>
        <w:spacing w:line="440" w:lineRule="exact"/>
        <w:textAlignment w:val="baseline"/>
        <w:rPr>
          <w:rStyle w:val="15"/>
          <w:rFonts w:ascii="仿宋_GB2312" w:hAnsi="宋体" w:eastAsia="仿宋_GB2312"/>
          <w:sz w:val="22"/>
          <w:szCs w:val="22"/>
        </w:rPr>
      </w:pPr>
    </w:p>
    <w:p w14:paraId="6B5E953C">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ascii="仿宋_GB2312" w:hAnsi="宋体" w:eastAsia="仿宋_GB2312"/>
          <w:sz w:val="22"/>
          <w:szCs w:val="22"/>
        </w:rPr>
      </w:pPr>
      <w:r>
        <w:rPr>
          <w:rStyle w:val="15"/>
          <w:rFonts w:ascii="仿宋_GB2312" w:hAnsi="宋体" w:eastAsia="仿宋_GB2312"/>
          <w:sz w:val="22"/>
          <w:szCs w:val="22"/>
        </w:rPr>
        <w:t>授权委托人签字：                 授权委托人签字：</w:t>
      </w:r>
    </w:p>
    <w:p w14:paraId="2C885FCF">
      <w:pPr>
        <w:keepNext w:val="0"/>
        <w:keepLines w:val="0"/>
        <w:pageBreakBefore w:val="0"/>
        <w:widowControl/>
        <w:kinsoku/>
        <w:wordWrap/>
        <w:overflowPunct/>
        <w:topLinePunct w:val="0"/>
        <w:autoSpaceDE/>
        <w:autoSpaceDN/>
        <w:bidi w:val="0"/>
        <w:adjustRightInd/>
        <w:snapToGrid w:val="0"/>
        <w:spacing w:line="440" w:lineRule="exact"/>
        <w:textAlignment w:val="baseline"/>
        <w:rPr>
          <w:rStyle w:val="15"/>
          <w:rFonts w:ascii="仿宋_GB2312" w:hAnsi="宋体" w:eastAsia="仿宋_GB2312"/>
          <w:sz w:val="22"/>
          <w:szCs w:val="22"/>
        </w:rPr>
      </w:pPr>
    </w:p>
    <w:p w14:paraId="7BFCE474">
      <w:pPr>
        <w:keepNext w:val="0"/>
        <w:keepLines w:val="0"/>
        <w:pageBreakBefore w:val="0"/>
        <w:widowControl/>
        <w:kinsoku/>
        <w:wordWrap/>
        <w:overflowPunct/>
        <w:topLinePunct w:val="0"/>
        <w:autoSpaceDE/>
        <w:autoSpaceDN/>
        <w:bidi w:val="0"/>
        <w:adjustRightInd/>
        <w:snapToGrid w:val="0"/>
        <w:spacing w:line="440" w:lineRule="exact"/>
        <w:ind w:firstLine="440" w:firstLineChars="200"/>
        <w:textAlignment w:val="baseline"/>
        <w:rPr>
          <w:rStyle w:val="15"/>
          <w:rFonts w:ascii="仿宋_GB2312" w:hAnsi="宋体" w:eastAsia="仿宋_GB2312"/>
          <w:sz w:val="22"/>
          <w:szCs w:val="22"/>
        </w:rPr>
      </w:pPr>
      <w:r>
        <w:rPr>
          <w:rStyle w:val="15"/>
          <w:rFonts w:ascii="仿宋_GB2312" w:hAnsi="宋体" w:eastAsia="仿宋_GB2312"/>
          <w:sz w:val="22"/>
          <w:szCs w:val="22"/>
        </w:rPr>
        <w:t xml:space="preserve">年  月   日               </w:t>
      </w:r>
      <w:r>
        <w:rPr>
          <w:rStyle w:val="15"/>
          <w:rFonts w:hint="eastAsia" w:ascii="仿宋_GB2312" w:hAnsi="宋体" w:eastAsia="仿宋_GB2312"/>
          <w:sz w:val="22"/>
          <w:szCs w:val="22"/>
          <w:lang w:val="en-US" w:eastAsia="zh-CN"/>
        </w:rPr>
        <w:t xml:space="preserve">       </w:t>
      </w:r>
      <w:r>
        <w:rPr>
          <w:rStyle w:val="15"/>
          <w:rFonts w:ascii="仿宋_GB2312" w:hAnsi="宋体" w:eastAsia="仿宋_GB2312"/>
          <w:sz w:val="22"/>
          <w:szCs w:val="22"/>
        </w:rPr>
        <w:t xml:space="preserve">年  月 </w:t>
      </w:r>
      <w:r>
        <w:rPr>
          <w:rStyle w:val="15"/>
          <w:rFonts w:hint="eastAsia" w:ascii="仿宋_GB2312" w:hAnsi="宋体" w:eastAsia="仿宋_GB2312"/>
          <w:sz w:val="22"/>
          <w:szCs w:val="22"/>
          <w:lang w:val="en-US"/>
        </w:rPr>
        <w:t xml:space="preserve">  </w:t>
      </w:r>
      <w:r>
        <w:rPr>
          <w:rStyle w:val="15"/>
          <w:rFonts w:ascii="仿宋_GB2312" w:hAnsi="宋体" w:eastAsia="仿宋_GB2312"/>
          <w:sz w:val="22"/>
          <w:szCs w:val="22"/>
        </w:rPr>
        <w:t>日</w:t>
      </w:r>
    </w:p>
    <w:p w14:paraId="628E3CA0">
      <w:pPr>
        <w:keepNext w:val="0"/>
        <w:keepLines w:val="0"/>
        <w:pageBreakBefore w:val="0"/>
        <w:kinsoku/>
        <w:wordWrap/>
        <w:overflowPunct/>
        <w:topLinePunct w:val="0"/>
        <w:autoSpaceDE/>
        <w:autoSpaceDN/>
        <w:bidi w:val="0"/>
        <w:spacing w:line="440" w:lineRule="exact"/>
        <w:ind w:firstLine="1928" w:firstLineChars="600"/>
        <w:rPr>
          <w:rFonts w:hint="eastAsia"/>
          <w:b/>
          <w:bCs/>
          <w:sz w:val="32"/>
          <w:szCs w:val="32"/>
          <w:lang w:val="en-US" w:eastAsia="zh-CN"/>
        </w:rPr>
      </w:pPr>
    </w:p>
    <w:p w14:paraId="633BB161">
      <w:pPr>
        <w:keepNext w:val="0"/>
        <w:keepLines w:val="0"/>
        <w:pageBreakBefore w:val="0"/>
        <w:kinsoku/>
        <w:wordWrap/>
        <w:overflowPunct/>
        <w:topLinePunct w:val="0"/>
        <w:autoSpaceDE/>
        <w:autoSpaceDN/>
        <w:bidi w:val="0"/>
        <w:spacing w:line="440" w:lineRule="exact"/>
        <w:ind w:firstLine="1928" w:firstLineChars="600"/>
        <w:rPr>
          <w:rFonts w:hint="eastAsia"/>
          <w:b/>
          <w:bCs/>
          <w:sz w:val="32"/>
          <w:szCs w:val="32"/>
          <w:lang w:val="en-US" w:eastAsia="zh-CN"/>
        </w:rPr>
      </w:pPr>
    </w:p>
    <w:p w14:paraId="54CF5CB2">
      <w:pPr>
        <w:keepNext w:val="0"/>
        <w:keepLines w:val="0"/>
        <w:pageBreakBefore w:val="0"/>
        <w:kinsoku/>
        <w:wordWrap/>
        <w:overflowPunct/>
        <w:topLinePunct w:val="0"/>
        <w:autoSpaceDE/>
        <w:autoSpaceDN/>
        <w:bidi w:val="0"/>
        <w:spacing w:line="440" w:lineRule="exact"/>
        <w:ind w:firstLine="1928" w:firstLineChars="600"/>
        <w:rPr>
          <w:rFonts w:hint="eastAsia"/>
          <w:b/>
          <w:bCs/>
          <w:sz w:val="32"/>
          <w:szCs w:val="32"/>
          <w:lang w:val="en-US" w:eastAsia="zh-CN"/>
        </w:rPr>
      </w:pPr>
    </w:p>
    <w:p w14:paraId="32628490">
      <w:pPr>
        <w:keepNext w:val="0"/>
        <w:keepLines w:val="0"/>
        <w:pageBreakBefore w:val="0"/>
        <w:kinsoku/>
        <w:wordWrap/>
        <w:overflowPunct/>
        <w:topLinePunct w:val="0"/>
        <w:autoSpaceDE/>
        <w:autoSpaceDN/>
        <w:bidi w:val="0"/>
        <w:spacing w:line="440" w:lineRule="exact"/>
        <w:ind w:firstLine="1928" w:firstLineChars="600"/>
        <w:rPr>
          <w:rFonts w:hint="eastAsia"/>
          <w:b/>
          <w:bCs/>
          <w:sz w:val="32"/>
          <w:szCs w:val="32"/>
          <w:lang w:val="en-US" w:eastAsia="zh-CN"/>
        </w:rPr>
      </w:pPr>
    </w:p>
    <w:p w14:paraId="36611EC5">
      <w:pPr>
        <w:keepNext w:val="0"/>
        <w:keepLines w:val="0"/>
        <w:pageBreakBefore w:val="0"/>
        <w:kinsoku/>
        <w:wordWrap/>
        <w:overflowPunct/>
        <w:topLinePunct w:val="0"/>
        <w:autoSpaceDE/>
        <w:autoSpaceDN/>
        <w:bidi w:val="0"/>
        <w:spacing w:line="440" w:lineRule="exact"/>
        <w:ind w:firstLine="1928" w:firstLineChars="600"/>
        <w:rPr>
          <w:rFonts w:hint="eastAsia"/>
          <w:b/>
          <w:bCs/>
          <w:sz w:val="32"/>
          <w:szCs w:val="32"/>
          <w:lang w:val="en-US" w:eastAsia="zh-CN"/>
        </w:rPr>
      </w:pPr>
    </w:p>
    <w:p w14:paraId="19244402">
      <w:pPr>
        <w:keepNext w:val="0"/>
        <w:keepLines w:val="0"/>
        <w:pageBreakBefore w:val="0"/>
        <w:kinsoku/>
        <w:wordWrap/>
        <w:overflowPunct/>
        <w:topLinePunct w:val="0"/>
        <w:autoSpaceDE/>
        <w:autoSpaceDN/>
        <w:bidi w:val="0"/>
        <w:spacing w:line="440" w:lineRule="exact"/>
        <w:ind w:firstLine="1928" w:firstLineChars="600"/>
        <w:rPr>
          <w:rFonts w:hint="eastAsia"/>
          <w:b/>
          <w:bCs/>
          <w:sz w:val="32"/>
          <w:szCs w:val="32"/>
          <w:lang w:val="en-US" w:eastAsia="zh-CN"/>
        </w:rPr>
      </w:pPr>
    </w:p>
    <w:p w14:paraId="5A25AA7E">
      <w:pPr>
        <w:keepNext w:val="0"/>
        <w:keepLines w:val="0"/>
        <w:pageBreakBefore w:val="0"/>
        <w:kinsoku/>
        <w:wordWrap/>
        <w:overflowPunct/>
        <w:topLinePunct w:val="0"/>
        <w:autoSpaceDE/>
        <w:autoSpaceDN/>
        <w:bidi w:val="0"/>
        <w:spacing w:line="440" w:lineRule="exact"/>
        <w:ind w:firstLine="1928" w:firstLineChars="600"/>
        <w:rPr>
          <w:rFonts w:hint="eastAsia"/>
          <w:b/>
          <w:bCs/>
          <w:sz w:val="32"/>
          <w:szCs w:val="32"/>
          <w:lang w:val="en-US" w:eastAsia="zh-CN"/>
        </w:rPr>
      </w:pPr>
    </w:p>
    <w:p w14:paraId="2D24B23C">
      <w:pPr>
        <w:keepNext w:val="0"/>
        <w:keepLines w:val="0"/>
        <w:pageBreakBefore w:val="0"/>
        <w:kinsoku/>
        <w:wordWrap/>
        <w:overflowPunct/>
        <w:topLinePunct w:val="0"/>
        <w:autoSpaceDE/>
        <w:autoSpaceDN/>
        <w:bidi w:val="0"/>
        <w:spacing w:line="440" w:lineRule="exact"/>
        <w:ind w:firstLine="1928" w:firstLineChars="600"/>
        <w:rPr>
          <w:rFonts w:hint="eastAsia"/>
          <w:b/>
          <w:bCs/>
          <w:sz w:val="32"/>
          <w:szCs w:val="32"/>
          <w:lang w:val="en-US" w:eastAsia="zh-CN"/>
        </w:rPr>
      </w:pPr>
    </w:p>
    <w:p w14:paraId="0D7A6570">
      <w:pPr>
        <w:keepNext w:val="0"/>
        <w:keepLines w:val="0"/>
        <w:pageBreakBefore w:val="0"/>
        <w:kinsoku/>
        <w:wordWrap/>
        <w:overflowPunct/>
        <w:topLinePunct w:val="0"/>
        <w:autoSpaceDE/>
        <w:autoSpaceDN/>
        <w:bidi w:val="0"/>
        <w:spacing w:line="440" w:lineRule="exact"/>
        <w:ind w:firstLine="1928" w:firstLineChars="600"/>
        <w:rPr>
          <w:rFonts w:hint="eastAsia"/>
          <w:b/>
          <w:bCs/>
          <w:sz w:val="32"/>
          <w:szCs w:val="32"/>
          <w:lang w:val="en-US" w:eastAsia="zh-CN"/>
        </w:rPr>
      </w:pPr>
    </w:p>
    <w:p w14:paraId="688D77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40" w:lineRule="exact"/>
        <w:ind w:right="300" w:firstLine="723" w:firstLineChars="200"/>
        <w:jc w:val="center"/>
        <w:rPr>
          <w:rFonts w:hint="eastAsia"/>
          <w:b/>
          <w:bCs/>
          <w:sz w:val="36"/>
          <w:szCs w:val="36"/>
          <w:lang w:val="en-US" w:eastAsia="zh-CN"/>
        </w:rPr>
      </w:pPr>
    </w:p>
    <w:p w14:paraId="3C9858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40" w:lineRule="exact"/>
        <w:ind w:right="300" w:firstLine="723" w:firstLineChars="200"/>
        <w:jc w:val="center"/>
        <w:rPr>
          <w:rFonts w:hint="default"/>
          <w:b/>
          <w:bCs/>
          <w:sz w:val="36"/>
          <w:szCs w:val="36"/>
          <w:lang w:val="en-US" w:eastAsia="zh-CN"/>
        </w:rPr>
      </w:pPr>
      <w:r>
        <w:rPr>
          <w:rFonts w:hint="eastAsia"/>
          <w:b/>
          <w:bCs/>
          <w:sz w:val="36"/>
          <w:szCs w:val="36"/>
          <w:lang w:val="en-US" w:eastAsia="zh-CN"/>
        </w:rPr>
        <w:t>保证金退款申请</w:t>
      </w:r>
    </w:p>
    <w:p w14:paraId="1AD0B739">
      <w:pPr>
        <w:keepNext w:val="0"/>
        <w:keepLines w:val="0"/>
        <w:pageBreakBefore w:val="0"/>
        <w:kinsoku/>
        <w:wordWrap/>
        <w:overflowPunct/>
        <w:topLinePunct w:val="0"/>
        <w:autoSpaceDE/>
        <w:autoSpaceDN/>
        <w:bidi w:val="0"/>
        <w:spacing w:line="440" w:lineRule="exact"/>
        <w:rPr>
          <w:rFonts w:hint="eastAsia"/>
          <w:sz w:val="24"/>
          <w:szCs w:val="24"/>
          <w:lang w:val="en-US" w:eastAsia="zh-CN"/>
        </w:rPr>
      </w:pPr>
    </w:p>
    <w:p w14:paraId="5CA883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40" w:lineRule="exact"/>
        <w:ind w:right="300" w:firstLine="720" w:firstLineChars="200"/>
        <w:jc w:val="left"/>
        <w:rPr>
          <w:rFonts w:hint="eastAsia"/>
          <w:sz w:val="36"/>
          <w:szCs w:val="36"/>
          <w:lang w:val="en-US" w:eastAsia="zh-CN"/>
        </w:rPr>
      </w:pPr>
      <w:r>
        <w:rPr>
          <w:rFonts w:hint="eastAsia"/>
          <w:sz w:val="36"/>
          <w:szCs w:val="36"/>
          <w:lang w:val="en-US" w:eastAsia="zh-CN"/>
        </w:rPr>
        <w:t>项目名称：枣庄市机关事务服务中心所属固定资产处置</w:t>
      </w:r>
    </w:p>
    <w:p w14:paraId="3679BA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40" w:lineRule="exact"/>
        <w:ind w:right="300" w:firstLine="720" w:firstLineChars="200"/>
        <w:jc w:val="left"/>
        <w:rPr>
          <w:rFonts w:hint="eastAsia"/>
          <w:sz w:val="36"/>
          <w:szCs w:val="36"/>
          <w:lang w:val="en-US" w:eastAsia="zh-CN"/>
        </w:rPr>
      </w:pPr>
      <w:r>
        <w:rPr>
          <w:rFonts w:hint="eastAsia"/>
          <w:sz w:val="36"/>
          <w:szCs w:val="36"/>
          <w:lang w:val="en-US" w:eastAsia="zh-CN"/>
        </w:rPr>
        <w:t>本人参与竞价，未最终受让成功。现申请原路退还未成交保证金。</w:t>
      </w:r>
    </w:p>
    <w:p w14:paraId="72D467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40" w:lineRule="exact"/>
        <w:ind w:right="300" w:firstLine="720" w:firstLineChars="200"/>
        <w:jc w:val="left"/>
        <w:rPr>
          <w:rFonts w:hint="eastAsia"/>
          <w:sz w:val="36"/>
          <w:szCs w:val="36"/>
          <w:lang w:val="en-US" w:eastAsia="zh-CN"/>
        </w:rPr>
      </w:pPr>
    </w:p>
    <w:p w14:paraId="393C915C">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630" w:lineRule="atLeast"/>
        <w:ind w:right="300"/>
        <w:jc w:val="left"/>
        <w:rPr>
          <w:rFonts w:hint="eastAsia"/>
          <w:sz w:val="36"/>
          <w:szCs w:val="36"/>
          <w:lang w:val="en-US" w:eastAsia="zh-CN"/>
        </w:rPr>
      </w:pPr>
    </w:p>
    <w:p w14:paraId="05A30806">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630" w:lineRule="atLeast"/>
        <w:ind w:right="300" w:firstLine="3600" w:firstLineChars="1000"/>
        <w:jc w:val="left"/>
        <w:rPr>
          <w:rFonts w:hint="eastAsia"/>
          <w:sz w:val="36"/>
          <w:szCs w:val="36"/>
          <w:lang w:val="en-US" w:eastAsia="zh-CN"/>
        </w:rPr>
      </w:pPr>
      <w:r>
        <w:rPr>
          <w:rFonts w:hint="eastAsia"/>
          <w:sz w:val="36"/>
          <w:szCs w:val="36"/>
          <w:lang w:val="en-US" w:eastAsia="zh-CN"/>
        </w:rPr>
        <w:t xml:space="preserve">申请方：                        </w:t>
      </w:r>
    </w:p>
    <w:p w14:paraId="1C52FB36">
      <w:pPr>
        <w:keepNext w:val="0"/>
        <w:keepLines w:val="0"/>
        <w:pageBreakBefore w:val="0"/>
        <w:widowControl/>
        <w:kinsoku/>
        <w:wordWrap/>
        <w:overflowPunct/>
        <w:topLinePunct w:val="0"/>
        <w:autoSpaceDE/>
        <w:autoSpaceDN/>
        <w:bidi w:val="0"/>
        <w:adjustRightInd w:val="0"/>
        <w:snapToGrid w:val="0"/>
        <w:spacing w:line="560" w:lineRule="exact"/>
        <w:ind w:right="-187" w:rightChars="-89" w:firstLine="3600" w:firstLineChars="1000"/>
        <w:jc w:val="both"/>
        <w:textAlignment w:val="auto"/>
        <w:rPr>
          <w:rFonts w:hint="eastAsia"/>
          <w:sz w:val="36"/>
          <w:szCs w:val="36"/>
          <w:lang w:val="en-US" w:eastAsia="zh-CN"/>
        </w:rPr>
      </w:pPr>
      <w:r>
        <w:rPr>
          <w:rFonts w:hint="eastAsia"/>
          <w:sz w:val="36"/>
          <w:szCs w:val="36"/>
          <w:lang w:val="en-US" w:eastAsia="zh-CN"/>
        </w:rPr>
        <w:t xml:space="preserve">证件号码： </w:t>
      </w:r>
    </w:p>
    <w:p w14:paraId="7B1387FC">
      <w:pPr>
        <w:keepNext w:val="0"/>
        <w:keepLines w:val="0"/>
        <w:pageBreakBefore w:val="0"/>
        <w:widowControl/>
        <w:kinsoku/>
        <w:wordWrap/>
        <w:overflowPunct/>
        <w:topLinePunct w:val="0"/>
        <w:autoSpaceDE/>
        <w:autoSpaceDN/>
        <w:bidi w:val="0"/>
        <w:adjustRightInd w:val="0"/>
        <w:snapToGrid w:val="0"/>
        <w:spacing w:line="560" w:lineRule="exact"/>
        <w:ind w:right="-187" w:rightChars="-89" w:firstLine="3600" w:firstLineChars="1000"/>
        <w:jc w:val="both"/>
        <w:textAlignment w:val="auto"/>
        <w:rPr>
          <w:rFonts w:hint="eastAsia"/>
          <w:sz w:val="36"/>
          <w:szCs w:val="36"/>
          <w:lang w:val="en-US" w:eastAsia="zh-CN"/>
        </w:rPr>
      </w:pPr>
    </w:p>
    <w:p w14:paraId="3C714614">
      <w:pPr>
        <w:keepNext w:val="0"/>
        <w:keepLines w:val="0"/>
        <w:pageBreakBefore w:val="0"/>
        <w:widowControl/>
        <w:kinsoku/>
        <w:wordWrap/>
        <w:overflowPunct/>
        <w:topLinePunct w:val="0"/>
        <w:autoSpaceDE/>
        <w:autoSpaceDN/>
        <w:bidi w:val="0"/>
        <w:adjustRightInd w:val="0"/>
        <w:snapToGrid w:val="0"/>
        <w:spacing w:line="560" w:lineRule="exact"/>
        <w:ind w:right="-187" w:rightChars="-89" w:firstLine="3600" w:firstLineChars="1000"/>
        <w:jc w:val="both"/>
        <w:textAlignment w:val="auto"/>
        <w:rPr>
          <w:rFonts w:hint="eastAsia"/>
          <w:sz w:val="36"/>
          <w:szCs w:val="36"/>
          <w:lang w:val="en-US" w:eastAsia="zh-CN"/>
        </w:rPr>
      </w:pPr>
    </w:p>
    <w:p w14:paraId="6D05D16F">
      <w:pPr>
        <w:keepNext w:val="0"/>
        <w:keepLines w:val="0"/>
        <w:pageBreakBefore w:val="0"/>
        <w:widowControl/>
        <w:kinsoku/>
        <w:wordWrap/>
        <w:overflowPunct/>
        <w:topLinePunct w:val="0"/>
        <w:autoSpaceDE/>
        <w:autoSpaceDN/>
        <w:bidi w:val="0"/>
        <w:adjustRightInd w:val="0"/>
        <w:snapToGrid w:val="0"/>
        <w:spacing w:line="560" w:lineRule="exact"/>
        <w:ind w:right="-187" w:rightChars="-89" w:firstLine="3600" w:firstLineChars="1000"/>
        <w:jc w:val="both"/>
        <w:textAlignment w:val="auto"/>
        <w:rPr>
          <w:rFonts w:hint="eastAsia"/>
          <w:sz w:val="36"/>
          <w:szCs w:val="36"/>
          <w:lang w:val="en-US" w:eastAsia="zh-CN"/>
        </w:rPr>
      </w:pPr>
    </w:p>
    <w:p w14:paraId="58646C33">
      <w:pPr>
        <w:keepNext w:val="0"/>
        <w:keepLines w:val="0"/>
        <w:pageBreakBefore w:val="0"/>
        <w:widowControl/>
        <w:kinsoku/>
        <w:wordWrap/>
        <w:overflowPunct/>
        <w:topLinePunct w:val="0"/>
        <w:autoSpaceDE/>
        <w:autoSpaceDN/>
        <w:bidi w:val="0"/>
        <w:adjustRightInd w:val="0"/>
        <w:snapToGrid w:val="0"/>
        <w:spacing w:line="560" w:lineRule="exact"/>
        <w:ind w:right="-187" w:rightChars="-89" w:firstLine="3600" w:firstLineChars="1000"/>
        <w:jc w:val="both"/>
        <w:textAlignment w:val="auto"/>
        <w:rPr>
          <w:rFonts w:hint="eastAsia"/>
          <w:sz w:val="36"/>
          <w:szCs w:val="36"/>
          <w:lang w:val="en-US" w:eastAsia="zh-CN"/>
        </w:rPr>
      </w:pPr>
    </w:p>
    <w:p w14:paraId="3B3FC7B1">
      <w:pPr>
        <w:keepNext w:val="0"/>
        <w:keepLines w:val="0"/>
        <w:pageBreakBefore w:val="0"/>
        <w:widowControl/>
        <w:kinsoku/>
        <w:wordWrap/>
        <w:overflowPunct/>
        <w:topLinePunct w:val="0"/>
        <w:autoSpaceDE/>
        <w:autoSpaceDN/>
        <w:bidi w:val="0"/>
        <w:adjustRightInd w:val="0"/>
        <w:snapToGrid w:val="0"/>
        <w:spacing w:line="560" w:lineRule="exact"/>
        <w:ind w:right="-187" w:rightChars="-89"/>
        <w:jc w:val="both"/>
        <w:textAlignment w:val="auto"/>
        <w:rPr>
          <w:rFonts w:hint="eastAsia"/>
          <w:sz w:val="36"/>
          <w:szCs w:val="36"/>
          <w:lang w:val="en-US" w:eastAsia="zh-CN"/>
        </w:rPr>
      </w:pPr>
    </w:p>
    <w:p w14:paraId="4A70193E">
      <w:pPr>
        <w:keepNext w:val="0"/>
        <w:keepLines w:val="0"/>
        <w:pageBreakBefore w:val="0"/>
        <w:widowControl/>
        <w:kinsoku/>
        <w:wordWrap/>
        <w:overflowPunct/>
        <w:topLinePunct w:val="0"/>
        <w:autoSpaceDE/>
        <w:autoSpaceDN/>
        <w:bidi w:val="0"/>
        <w:adjustRightInd w:val="0"/>
        <w:snapToGrid w:val="0"/>
        <w:spacing w:line="560" w:lineRule="exact"/>
        <w:ind w:right="-187" w:rightChars="-89"/>
        <w:jc w:val="both"/>
        <w:textAlignment w:val="auto"/>
        <w:rPr>
          <w:rFonts w:hint="eastAsia"/>
          <w:sz w:val="36"/>
          <w:szCs w:val="36"/>
          <w:lang w:val="en-US" w:eastAsia="zh-CN"/>
        </w:rPr>
      </w:pPr>
    </w:p>
    <w:p w14:paraId="40118457">
      <w:pPr>
        <w:keepNext w:val="0"/>
        <w:keepLines w:val="0"/>
        <w:pageBreakBefore w:val="0"/>
        <w:widowControl/>
        <w:kinsoku/>
        <w:wordWrap/>
        <w:overflowPunct/>
        <w:topLinePunct w:val="0"/>
        <w:autoSpaceDE/>
        <w:autoSpaceDN/>
        <w:bidi w:val="0"/>
        <w:adjustRightInd w:val="0"/>
        <w:snapToGrid w:val="0"/>
        <w:spacing w:line="560" w:lineRule="exact"/>
        <w:ind w:right="-187" w:rightChars="-89"/>
        <w:jc w:val="both"/>
        <w:textAlignment w:val="auto"/>
        <w:rPr>
          <w:rFonts w:hint="eastAsia"/>
          <w:sz w:val="36"/>
          <w:szCs w:val="36"/>
          <w:lang w:val="en-US" w:eastAsia="zh-CN"/>
        </w:rPr>
      </w:pPr>
    </w:p>
    <w:p w14:paraId="6C75981E">
      <w:pPr>
        <w:keepNext w:val="0"/>
        <w:keepLines w:val="0"/>
        <w:pageBreakBefore w:val="0"/>
        <w:widowControl/>
        <w:kinsoku/>
        <w:wordWrap/>
        <w:overflowPunct/>
        <w:topLinePunct w:val="0"/>
        <w:autoSpaceDE/>
        <w:autoSpaceDN/>
        <w:bidi w:val="0"/>
        <w:adjustRightInd w:val="0"/>
        <w:snapToGrid w:val="0"/>
        <w:spacing w:line="560" w:lineRule="exact"/>
        <w:ind w:right="-187" w:rightChars="-89"/>
        <w:jc w:val="both"/>
        <w:textAlignment w:val="auto"/>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pPr>
    </w:p>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183607"/>
    </w:sdtPr>
    <w:sdtContent>
      <w:p w14:paraId="13F5B0CF">
        <w:pPr>
          <w:pStyle w:val="5"/>
          <w:jc w:val="center"/>
        </w:pPr>
        <w:r>
          <w:rPr>
            <w:rFonts w:hint="eastAsia"/>
          </w:rPr>
          <w:fldChar w:fldCharType="begin"/>
        </w:r>
        <w:r>
          <w:instrText xml:space="preserve">PAGE   \* MERGEFORMAT</w:instrText>
        </w:r>
        <w:r>
          <w:rPr>
            <w:rFonts w:hint="eastAsia"/>
          </w:rPr>
          <w:fldChar w:fldCharType="separate"/>
        </w:r>
        <w:r>
          <w:rPr>
            <w:lang w:val="zh-CN"/>
          </w:rPr>
          <w:t>1</w:t>
        </w:r>
        <w:r>
          <w:rPr>
            <w:rFonts w:hint="eastAsia"/>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5960635"/>
      <w:showingPlcHdr/>
    </w:sdtPr>
    <w:sdtContent>
      <w:p w14:paraId="22416DE6">
        <w:pPr>
          <w:pStyle w:val="6"/>
        </w:pPr>
        <w:r>
          <w:t xml:space="preserve">     </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0YWFjN2EyZTk2N2MwMGY1MTc3Njk4ZmQwYjY3MjUifQ=="/>
  </w:docVars>
  <w:rsids>
    <w:rsidRoot w:val="798527FB"/>
    <w:rsid w:val="00052E4D"/>
    <w:rsid w:val="000777FA"/>
    <w:rsid w:val="0008057E"/>
    <w:rsid w:val="00084BD4"/>
    <w:rsid w:val="000C7BEA"/>
    <w:rsid w:val="000D7D18"/>
    <w:rsid w:val="00124235"/>
    <w:rsid w:val="00164F75"/>
    <w:rsid w:val="001668E0"/>
    <w:rsid w:val="00213C65"/>
    <w:rsid w:val="00220E8E"/>
    <w:rsid w:val="0023780B"/>
    <w:rsid w:val="00276D67"/>
    <w:rsid w:val="002B1AD7"/>
    <w:rsid w:val="00336806"/>
    <w:rsid w:val="00395381"/>
    <w:rsid w:val="003B0EA7"/>
    <w:rsid w:val="003C08A1"/>
    <w:rsid w:val="004030CB"/>
    <w:rsid w:val="004302FB"/>
    <w:rsid w:val="00447434"/>
    <w:rsid w:val="00480148"/>
    <w:rsid w:val="004A3148"/>
    <w:rsid w:val="004D304B"/>
    <w:rsid w:val="00550E1B"/>
    <w:rsid w:val="00550F13"/>
    <w:rsid w:val="00577C37"/>
    <w:rsid w:val="00615C32"/>
    <w:rsid w:val="0066706A"/>
    <w:rsid w:val="00701294"/>
    <w:rsid w:val="00706C84"/>
    <w:rsid w:val="00725CA9"/>
    <w:rsid w:val="00733E87"/>
    <w:rsid w:val="00751086"/>
    <w:rsid w:val="007B56DC"/>
    <w:rsid w:val="00834136"/>
    <w:rsid w:val="00861DDA"/>
    <w:rsid w:val="00861F4D"/>
    <w:rsid w:val="008D16A1"/>
    <w:rsid w:val="00934239"/>
    <w:rsid w:val="009368FE"/>
    <w:rsid w:val="00971454"/>
    <w:rsid w:val="009A0DEC"/>
    <w:rsid w:val="009A6C5B"/>
    <w:rsid w:val="009B5359"/>
    <w:rsid w:val="009C4CD8"/>
    <w:rsid w:val="00A02832"/>
    <w:rsid w:val="00A30044"/>
    <w:rsid w:val="00A5275B"/>
    <w:rsid w:val="00A71192"/>
    <w:rsid w:val="00A81F7A"/>
    <w:rsid w:val="00B037BA"/>
    <w:rsid w:val="00B07A6D"/>
    <w:rsid w:val="00B23097"/>
    <w:rsid w:val="00BA5163"/>
    <w:rsid w:val="00C66AB0"/>
    <w:rsid w:val="00D01259"/>
    <w:rsid w:val="00D135B9"/>
    <w:rsid w:val="00D24FF0"/>
    <w:rsid w:val="00D4716A"/>
    <w:rsid w:val="00D868A0"/>
    <w:rsid w:val="00E322C6"/>
    <w:rsid w:val="00EA0C79"/>
    <w:rsid w:val="00EA5576"/>
    <w:rsid w:val="00EF3B91"/>
    <w:rsid w:val="00F609C4"/>
    <w:rsid w:val="00F7345D"/>
    <w:rsid w:val="00F740C8"/>
    <w:rsid w:val="00FA34BE"/>
    <w:rsid w:val="00FC5A80"/>
    <w:rsid w:val="017845F9"/>
    <w:rsid w:val="01D13D63"/>
    <w:rsid w:val="01E55632"/>
    <w:rsid w:val="02C95F7F"/>
    <w:rsid w:val="03555A65"/>
    <w:rsid w:val="03870314"/>
    <w:rsid w:val="03A013D6"/>
    <w:rsid w:val="04B26178"/>
    <w:rsid w:val="053B7608"/>
    <w:rsid w:val="05591CE2"/>
    <w:rsid w:val="05EA6938"/>
    <w:rsid w:val="062E120B"/>
    <w:rsid w:val="06FC0635"/>
    <w:rsid w:val="0707474A"/>
    <w:rsid w:val="07536A57"/>
    <w:rsid w:val="07C12EEC"/>
    <w:rsid w:val="07C1356B"/>
    <w:rsid w:val="0828199A"/>
    <w:rsid w:val="08332819"/>
    <w:rsid w:val="08832ECD"/>
    <w:rsid w:val="09347D7B"/>
    <w:rsid w:val="0B2C17A1"/>
    <w:rsid w:val="0BA94BA0"/>
    <w:rsid w:val="0BD0037E"/>
    <w:rsid w:val="0CBD4DA7"/>
    <w:rsid w:val="0E867EAE"/>
    <w:rsid w:val="0EF32600"/>
    <w:rsid w:val="0F0547E3"/>
    <w:rsid w:val="0FB805E7"/>
    <w:rsid w:val="10507CE0"/>
    <w:rsid w:val="11036B00"/>
    <w:rsid w:val="112453F4"/>
    <w:rsid w:val="123D2CC6"/>
    <w:rsid w:val="12A61E3C"/>
    <w:rsid w:val="137302DB"/>
    <w:rsid w:val="146B333A"/>
    <w:rsid w:val="14934FBB"/>
    <w:rsid w:val="14D051A9"/>
    <w:rsid w:val="155B614D"/>
    <w:rsid w:val="15666C0D"/>
    <w:rsid w:val="159F0B9E"/>
    <w:rsid w:val="15C56A7A"/>
    <w:rsid w:val="16210EA7"/>
    <w:rsid w:val="168D57EA"/>
    <w:rsid w:val="16BA1439"/>
    <w:rsid w:val="16C60CFC"/>
    <w:rsid w:val="17154306"/>
    <w:rsid w:val="176163F6"/>
    <w:rsid w:val="17710C68"/>
    <w:rsid w:val="18DC553E"/>
    <w:rsid w:val="18DD40DB"/>
    <w:rsid w:val="19D02FD9"/>
    <w:rsid w:val="19D904F0"/>
    <w:rsid w:val="19FF69FF"/>
    <w:rsid w:val="1A1B7BCA"/>
    <w:rsid w:val="1A2A15A2"/>
    <w:rsid w:val="1AD02149"/>
    <w:rsid w:val="1C512585"/>
    <w:rsid w:val="1CE26164"/>
    <w:rsid w:val="1CF047B3"/>
    <w:rsid w:val="1D1C0F5D"/>
    <w:rsid w:val="1D35634E"/>
    <w:rsid w:val="1D5A219E"/>
    <w:rsid w:val="1D736C4D"/>
    <w:rsid w:val="1E1E4F79"/>
    <w:rsid w:val="1E243AF8"/>
    <w:rsid w:val="1EE3608A"/>
    <w:rsid w:val="1F127F6C"/>
    <w:rsid w:val="1FAD2609"/>
    <w:rsid w:val="1FB96F1B"/>
    <w:rsid w:val="20E45861"/>
    <w:rsid w:val="21D53DB9"/>
    <w:rsid w:val="22472CF3"/>
    <w:rsid w:val="23782B51"/>
    <w:rsid w:val="23AB3753"/>
    <w:rsid w:val="242A63D4"/>
    <w:rsid w:val="248646B9"/>
    <w:rsid w:val="24A62F7F"/>
    <w:rsid w:val="24BC54EC"/>
    <w:rsid w:val="257302A1"/>
    <w:rsid w:val="26A213C4"/>
    <w:rsid w:val="27AE56CC"/>
    <w:rsid w:val="27B70919"/>
    <w:rsid w:val="27BF5596"/>
    <w:rsid w:val="28163F09"/>
    <w:rsid w:val="289301FE"/>
    <w:rsid w:val="28A93F25"/>
    <w:rsid w:val="28FB65E3"/>
    <w:rsid w:val="291E0523"/>
    <w:rsid w:val="29915199"/>
    <w:rsid w:val="29A547A1"/>
    <w:rsid w:val="29B515C6"/>
    <w:rsid w:val="29C8489D"/>
    <w:rsid w:val="2A48098D"/>
    <w:rsid w:val="2A867842"/>
    <w:rsid w:val="2AE53238"/>
    <w:rsid w:val="2B30453E"/>
    <w:rsid w:val="2C103359"/>
    <w:rsid w:val="2C1E3C6A"/>
    <w:rsid w:val="2C3A3CC5"/>
    <w:rsid w:val="2C575420"/>
    <w:rsid w:val="2CF46797"/>
    <w:rsid w:val="2D626F10"/>
    <w:rsid w:val="2DAB7177"/>
    <w:rsid w:val="2DCF1E3F"/>
    <w:rsid w:val="2DFB52D7"/>
    <w:rsid w:val="2E1115C1"/>
    <w:rsid w:val="2E2838A8"/>
    <w:rsid w:val="2E450134"/>
    <w:rsid w:val="2E55345E"/>
    <w:rsid w:val="2EAB2859"/>
    <w:rsid w:val="30A13F14"/>
    <w:rsid w:val="320A41F6"/>
    <w:rsid w:val="327E09D6"/>
    <w:rsid w:val="35405015"/>
    <w:rsid w:val="365A755A"/>
    <w:rsid w:val="374A4EE7"/>
    <w:rsid w:val="375717D0"/>
    <w:rsid w:val="37CB1876"/>
    <w:rsid w:val="38653434"/>
    <w:rsid w:val="39965EB4"/>
    <w:rsid w:val="39BD1836"/>
    <w:rsid w:val="39EB6200"/>
    <w:rsid w:val="3AA651BA"/>
    <w:rsid w:val="3AD14E03"/>
    <w:rsid w:val="3B4B668C"/>
    <w:rsid w:val="3B950B19"/>
    <w:rsid w:val="3BA1126C"/>
    <w:rsid w:val="3BEC505C"/>
    <w:rsid w:val="3C684D7B"/>
    <w:rsid w:val="3CBE698B"/>
    <w:rsid w:val="3D9D3CB5"/>
    <w:rsid w:val="3E5D51F2"/>
    <w:rsid w:val="3E686955"/>
    <w:rsid w:val="3E7F160D"/>
    <w:rsid w:val="3EB04D2E"/>
    <w:rsid w:val="3F0F2990"/>
    <w:rsid w:val="3F9B024A"/>
    <w:rsid w:val="404A6C97"/>
    <w:rsid w:val="40744734"/>
    <w:rsid w:val="42BC0410"/>
    <w:rsid w:val="42BC4BDD"/>
    <w:rsid w:val="42DA5063"/>
    <w:rsid w:val="436766A8"/>
    <w:rsid w:val="43990723"/>
    <w:rsid w:val="44017995"/>
    <w:rsid w:val="441F4203"/>
    <w:rsid w:val="447A7CAF"/>
    <w:rsid w:val="44AF49B5"/>
    <w:rsid w:val="44DD7429"/>
    <w:rsid w:val="45E72361"/>
    <w:rsid w:val="463B0CD6"/>
    <w:rsid w:val="46496788"/>
    <w:rsid w:val="46525967"/>
    <w:rsid w:val="4690053B"/>
    <w:rsid w:val="472669A6"/>
    <w:rsid w:val="48167A6F"/>
    <w:rsid w:val="488717E9"/>
    <w:rsid w:val="49550694"/>
    <w:rsid w:val="4988403C"/>
    <w:rsid w:val="4A2B43F6"/>
    <w:rsid w:val="4A477482"/>
    <w:rsid w:val="4A656098"/>
    <w:rsid w:val="4AAC45D8"/>
    <w:rsid w:val="4B273686"/>
    <w:rsid w:val="4B3B1C4E"/>
    <w:rsid w:val="4C15710C"/>
    <w:rsid w:val="4CA76328"/>
    <w:rsid w:val="4D3B2BA3"/>
    <w:rsid w:val="4D3E5B6A"/>
    <w:rsid w:val="4D70341E"/>
    <w:rsid w:val="4DDA685F"/>
    <w:rsid w:val="4E0D2791"/>
    <w:rsid w:val="4ECF5C98"/>
    <w:rsid w:val="4EF75A83"/>
    <w:rsid w:val="4F2935FA"/>
    <w:rsid w:val="4F495BF1"/>
    <w:rsid w:val="4F876295"/>
    <w:rsid w:val="4FBA04BC"/>
    <w:rsid w:val="508D32A1"/>
    <w:rsid w:val="50E52325"/>
    <w:rsid w:val="50FE2865"/>
    <w:rsid w:val="51234079"/>
    <w:rsid w:val="51532BB1"/>
    <w:rsid w:val="522B3974"/>
    <w:rsid w:val="52AF2069"/>
    <w:rsid w:val="5450775A"/>
    <w:rsid w:val="55204C6D"/>
    <w:rsid w:val="55846FDD"/>
    <w:rsid w:val="55FD1275"/>
    <w:rsid w:val="57753A83"/>
    <w:rsid w:val="57F10A2D"/>
    <w:rsid w:val="57F209EF"/>
    <w:rsid w:val="587A6FF9"/>
    <w:rsid w:val="58E00924"/>
    <w:rsid w:val="58FF247F"/>
    <w:rsid w:val="598D401B"/>
    <w:rsid w:val="5BA83AF9"/>
    <w:rsid w:val="5C9242E7"/>
    <w:rsid w:val="5CAC7619"/>
    <w:rsid w:val="5D7A3273"/>
    <w:rsid w:val="5DA66E34"/>
    <w:rsid w:val="5DEB5F1F"/>
    <w:rsid w:val="5E2F764F"/>
    <w:rsid w:val="5E8178D4"/>
    <w:rsid w:val="5F7E529D"/>
    <w:rsid w:val="5FFD636B"/>
    <w:rsid w:val="5FFE462F"/>
    <w:rsid w:val="601B6F8F"/>
    <w:rsid w:val="60A32AE1"/>
    <w:rsid w:val="61732208"/>
    <w:rsid w:val="62210161"/>
    <w:rsid w:val="62614A02"/>
    <w:rsid w:val="62736998"/>
    <w:rsid w:val="638F2CD6"/>
    <w:rsid w:val="670247F8"/>
    <w:rsid w:val="68555008"/>
    <w:rsid w:val="685A03B0"/>
    <w:rsid w:val="687A05CB"/>
    <w:rsid w:val="6949691B"/>
    <w:rsid w:val="69B90BF3"/>
    <w:rsid w:val="69E82B0F"/>
    <w:rsid w:val="6B5432EA"/>
    <w:rsid w:val="6BAC3191"/>
    <w:rsid w:val="6BD61FBC"/>
    <w:rsid w:val="6C184383"/>
    <w:rsid w:val="6C313697"/>
    <w:rsid w:val="6C6D2DDD"/>
    <w:rsid w:val="6CE16E6B"/>
    <w:rsid w:val="6CF23B14"/>
    <w:rsid w:val="6D237483"/>
    <w:rsid w:val="6D745F31"/>
    <w:rsid w:val="6D9E2FAE"/>
    <w:rsid w:val="6E254F3D"/>
    <w:rsid w:val="6EC825CE"/>
    <w:rsid w:val="6EE64C0C"/>
    <w:rsid w:val="6F051991"/>
    <w:rsid w:val="6F59718C"/>
    <w:rsid w:val="6F7C57B1"/>
    <w:rsid w:val="6F865AA7"/>
    <w:rsid w:val="6F9D4B02"/>
    <w:rsid w:val="6FFA5BBB"/>
    <w:rsid w:val="708163D8"/>
    <w:rsid w:val="70892F73"/>
    <w:rsid w:val="719C5A56"/>
    <w:rsid w:val="72B61798"/>
    <w:rsid w:val="734631DC"/>
    <w:rsid w:val="73562913"/>
    <w:rsid w:val="738E2D01"/>
    <w:rsid w:val="73D47464"/>
    <w:rsid w:val="74BE4AF6"/>
    <w:rsid w:val="76007881"/>
    <w:rsid w:val="766962DF"/>
    <w:rsid w:val="767501BA"/>
    <w:rsid w:val="76944F4E"/>
    <w:rsid w:val="76AD58CB"/>
    <w:rsid w:val="7755061C"/>
    <w:rsid w:val="775C4193"/>
    <w:rsid w:val="77661986"/>
    <w:rsid w:val="777B1817"/>
    <w:rsid w:val="77A309EC"/>
    <w:rsid w:val="79586707"/>
    <w:rsid w:val="798527FB"/>
    <w:rsid w:val="79B80F53"/>
    <w:rsid w:val="79FE469C"/>
    <w:rsid w:val="7BCF60AA"/>
    <w:rsid w:val="7BEE66F2"/>
    <w:rsid w:val="7C8021FC"/>
    <w:rsid w:val="7D8F2FBE"/>
    <w:rsid w:val="7DA118C5"/>
    <w:rsid w:val="7DDC0A58"/>
    <w:rsid w:val="7E0B3D48"/>
    <w:rsid w:val="7FCB7E07"/>
    <w:rsid w:val="7FF05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kern w:val="0"/>
      <w:sz w:val="24"/>
      <w:szCs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0"/>
    <w:rPr>
      <w:rFonts w:ascii="宋体" w:hAnsi="Courier New"/>
      <w:szCs w:val="20"/>
    </w:rPr>
  </w:style>
  <w:style w:type="paragraph" w:styleId="4">
    <w:name w:val="Balloon Text"/>
    <w:basedOn w:val="1"/>
    <w:link w:val="14"/>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563C1" w:themeColor="hyperlink"/>
      <w:u w:val="single"/>
      <w14:textFill>
        <w14:solidFill>
          <w14:schemeClr w14:val="hlink"/>
        </w14:solidFill>
      </w14:textFill>
    </w:rPr>
  </w:style>
  <w:style w:type="paragraph" w:customStyle="1" w:styleId="13">
    <w:name w:val="Header1"/>
    <w:basedOn w:val="1"/>
    <w:qFormat/>
    <w:uiPriority w:val="99"/>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szCs w:val="18"/>
    </w:rPr>
  </w:style>
  <w:style w:type="character" w:customStyle="1" w:styleId="14">
    <w:name w:val="批注框文本 字符"/>
    <w:basedOn w:val="11"/>
    <w:link w:val="4"/>
    <w:qFormat/>
    <w:uiPriority w:val="0"/>
    <w:rPr>
      <w:kern w:val="2"/>
      <w:sz w:val="18"/>
      <w:szCs w:val="18"/>
    </w:rPr>
  </w:style>
  <w:style w:type="character" w:customStyle="1" w:styleId="15">
    <w:name w:val="NormalCharacter"/>
    <w:link w:val="1"/>
    <w:autoRedefine/>
    <w:semiHidden/>
    <w:qFormat/>
    <w:uiPriority w:val="0"/>
    <w:rPr>
      <w:rFonts w:asciiTheme="minorHAnsi" w:hAnsiTheme="minorHAnsi" w:eastAsiaTheme="minorEastAsia" w:cstheme="minorBidi"/>
      <w:kern w:val="2"/>
      <w:sz w:val="21"/>
      <w:szCs w:val="22"/>
      <w:lang w:val="en-US" w:eastAsia="zh-CN" w:bidi="ar-SA"/>
    </w:rPr>
  </w:style>
  <w:style w:type="paragraph" w:customStyle="1" w:styleId="16">
    <w:name w:val="页脚1"/>
    <w:basedOn w:val="1"/>
    <w:autoRedefine/>
    <w:qFormat/>
    <w:uiPriority w:val="0"/>
    <w:pPr>
      <w:tabs>
        <w:tab w:val="center" w:pos="4153"/>
        <w:tab w:val="right" w:pos="8306"/>
      </w:tabs>
      <w:snapToGrid w:val="0"/>
      <w:jc w:val="left"/>
    </w:pPr>
    <w:rPr>
      <w:sz w:val="18"/>
      <w:szCs w:val="18"/>
    </w:rPr>
  </w:style>
  <w:style w:type="character" w:customStyle="1" w:styleId="17">
    <w:name w:val="font31"/>
    <w:basedOn w:val="11"/>
    <w:qFormat/>
    <w:uiPriority w:val="0"/>
    <w:rPr>
      <w:rFonts w:hint="eastAsia" w:ascii="宋体" w:hAnsi="宋体" w:eastAsia="宋体" w:cs="宋体"/>
      <w:color w:val="000000"/>
      <w:sz w:val="20"/>
      <w:szCs w:val="20"/>
      <w:u w:val="none"/>
    </w:rPr>
  </w:style>
  <w:style w:type="character" w:customStyle="1" w:styleId="18">
    <w:name w:val="font21"/>
    <w:basedOn w:val="11"/>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6546</Words>
  <Characters>6664</Characters>
  <Lines>29</Lines>
  <Paragraphs>8</Paragraphs>
  <TotalTime>5</TotalTime>
  <ScaleCrop>false</ScaleCrop>
  <LinksUpToDate>false</LinksUpToDate>
  <CharactersWithSpaces>6877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2019-11-05T03:55:00Z</dcterms:created>
  <dc:creator>wangxinjie</dc:creator>
  <cp:lastModifiedBy>无忧无虑</cp:lastModifiedBy>
  <cp:lastPrinted>2025-10-24T01:39:18Z</cp:lastPrinted>
  <dcterms:modified xsi:type="dcterms:W3CDTF">2025-10-24T01:39:40Z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B01E1E2D479749B9BD5D08B53A80077E_13</vt:lpwstr>
  </property>
  <property fmtid="{D5CDD505-2E9C-101B-9397-08002B2CF9AE}" pid="4" name="KSOTemplateDocerSaveRecord">
    <vt:lpwstr>eyJoZGlkIjoiYjU0YWFjN2EyZTk2N2MwMGY1MTc3Njk4ZmQwYjY3MjUiLCJ1c2VySWQiOiI1NzU1MDk3NDkifQ==</vt:lpwstr>
  </property>
</Properties>
</file>