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枣庄市公安局峄城分局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枣庄市公安局峄城分局所属一般执法执勤车辆处置鲁D69U46</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挂牌底价0.36万元，购买在中心公开挂牌转让的该项目。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0.11万元。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、枣庄市公安局峄城分局所属一般执法执勤车辆处置鲁D69U46</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（项目编号LNGZ2024-209-2）《资产转让网络竞价须知》以下简称“《须知》”）依据《山</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24日</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微软雅黑" w:hAnsi="微软雅黑" w:eastAsia="微软雅黑" w:cs="微软雅黑"/>
          <w:color w:val="999999"/>
          <w:kern w:val="2"/>
          <w:sz w:val="24"/>
          <w:szCs w:val="24"/>
          <w:lang w:val="en-US" w:eastAsia="zh-CN" w:bidi="ar-SA"/>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C3C015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该资产包分开挂牌分开受让，编号1/2/4/5/6号为A包，该资产包截止评估日前属于待报废状态，该标的资产仅用于报废处理；编号3号车辆为B包，该资产车辆转让方可配合过户。车辆实物现状：1、鲁D73U72，车辆厂牌型号：帕萨特牌 SVW7183LJI；车辆类型：小型轿车；发动机号：455565；车辆识别代号：LSVDL49F182573624；车身颜色：白色（藏蓝色装饰条及专用的图形）；燃料类型：汽油；核定载客：5人；使用用途：警用，表显行驶里程：189341；初次登记日期:2009年3月31日；现时状况：停用。2、鲁D73U57，车辆厂牌型号：雅阁牌 HG7203AB；车辆类型：小型轿车；发动机号：6039208；车辆识别代号：LHGCP1686A2039246；车身颜色：黑色；燃料类型：汽油；核定载客：5人；使用用途：警用；表显行驶里程：315127；初次登记日期:2010年10月20日；现时状况：停用。3、鲁D69U46，车辆厂牌型号：别克牌SGM7242ATA；车辆类型：小型轿车；发动机号：100210616；车辆识别代号：LSGGF53X4AH119762；车身颜色：黑色；燃料类型：汽油；核定载客：5人；使用用途：警用；表显行驶里程：250403公里；初次登记日期：2010 年 3 月 10 日；现时状况：使用。4、鲁D9761警，车辆厂牌型号：起亚牌 YQZ7162EFJ；车辆类型：小型轿车；发动机号：BW303465；车辆识别代号：LJDDAA220B0468282；车身颜色：白色（藏蓝色装饰条及专用的图形）；燃料类型：汽油；核定载客：5人；使用用途：警用，表显行驶里程：137023公里；初次登记日期:2011年9月30日；现时状况：使用。5、鲁D9821警，车辆厂牌型号：起亚牌 YQZ7162EFJ；车辆类型：小型轿车；发动机号：BW299843；车辆识别代号：LJDDAA223B0468261；车身颜色：白色（藏蓝色装饰条及专用的图形）；燃料类型：汽油；核定载客：5人；使用用途：警用，表显行驶里程：238979公里；初次登记日期:2011年9月30日；现时状况：使用。6、鲁D1656警，车辆厂牌型号：别克牌 SGM7243ATA；车辆类型：小型轿车；发动机号：120200164；车辆识别代号：LSGGF53W2BH329026；车身颜色：白色（藏蓝色装饰条及专用的图形）；燃料类型：汽油；核定载客：5人；使用用途：警用，表显行驶里程：268606公里；初次登记日期:2012年2月9日；现时状况：使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以上车辆均为警用；部分车辆车身为白色底漆及藏蓝色装饰条及专用的图形；燃料为汽油；除鲁D9821警车无购车增值税外，其余车辆均有购车增值税；车身外观，表面多处刮痕及碰撞凹陷，多处喷漆，漆面不平整或损坏未修理；车辆内饰差，磨损严重，座椅开裂，调节不灵活；轮胎磨损严重；停用车辆电瓶无电，剩余车辆电瓶不同程度溃电。本次车辆交易均不包含车牌，标的物以实物现状为准，一经报名即视为同意按实物现状竞买，受让方不得以上述理由退车或要求赔偿。评估价值17500元。截至评估基准日处于待报废停用状态。挂牌底价17500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三、受让方提车后即为车辆所有人，无论办理过户与否，都将承担与车辆有关的一切法律责任,因车辆注册登记手续办理所产生的一切费用均由受让方承担。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四、资产清单详见枣祥鉴评字（2024）第09-03号。</w:t>
      </w:r>
    </w:p>
    <w:p w14:paraId="16B4A59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自行了解过户需符合落户地区相关要求规定；项目成交后不得以车辆无法办理落户要求终止。意向受让方须承诺，成功受让本次转让A包后，仅用于报废处理，不得上路行驶或另作它用。车辆办理销户时间为成交后十个工作日内，自行办理车辆销户过程中涉及的保险、违章处理及年审等手续，并承担由此产生的所有费用（含补交的费用），转让方仅以提供现有资料为其应尽的协助配合义务，其他事宜均应由受让方办理。 销户后，受让方需将报废车辆的《机动车注销证明书》和《报废机动车回收证明》报至枣庄市公安局峄城分局。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2、意向受让方须承诺，自签订《资产交易合同》之日起10个工作日内办理完毕标的车辆的过户手续，自行承担标的车辆过户所需缴纳的各项税费。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3、意向受让方须承诺，自行办理车辆过户过程中涉及的保险等手续，并承担由此产生的所有费用。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5、成交后受让方如出现违约按交易保证金金额承担赔偿责任，保证金金额不足以弥补违约造成的损失的，转让方可以向受让方进行追偿。</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就枣庄市公安局峄城分局所属一般执法执勤车辆处置鲁D69U46</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139B6BF2">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项目名称：枣庄市公安局峄城分局所属一般执法执勤车辆处置鲁D69U46</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hint="eastAsia" w:ascii="仿宋_GB2312" w:hAnsi="宋体" w:eastAsia="仿宋_GB2312"/>
          <w:sz w:val="32"/>
          <w:szCs w:val="32"/>
        </w:rPr>
        <w:t>枣庄市公安局峄城分局所属一般执法执勤车辆处置鲁D69U46</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2024年12月23</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E1A0F2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5713</Words>
  <Characters>6086</Characters>
  <Lines>29</Lines>
  <Paragraphs>8</Paragraphs>
  <TotalTime>16</TotalTime>
  <ScaleCrop>false</ScaleCrop>
  <LinksUpToDate>false</LinksUpToDate>
  <CharactersWithSpaces>6204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2024-12-23T02:54:43Z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5DCA23CA7CD9459192EB239A9F623981_13</vt:lpwstr>
  </property>
</Properties>
</file>