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枣庄职业学院：</w:t>
      </w:r>
    </w:p>
    <w:p w14:paraId="54E8D7BD">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我方就参与枣庄职业学院新城校区与台儿庄古城校区超市经营权转让项目-台儿庄古城校区一年超市经营权B包活动作出如下承诺：</w:t>
      </w:r>
    </w:p>
    <w:p w14:paraId="22569B30">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630" w:leftChars="0"/>
        <w:jc w:val="both"/>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24"/>
          <w:szCs w:val="24"/>
          <w:u w:val="single"/>
          <w:lang w:val="en-US" w:eastAsia="zh-CN"/>
          <w14:textFill>
            <w14:solidFill>
              <w14:schemeClr w14:val="tx1">
                <w14:lumMod w14:val="95000"/>
                <w14:lumOff w14:val="5000"/>
              </w14:schemeClr>
            </w14:solidFill>
          </w14:textFill>
        </w:rPr>
        <w:t>8.5万</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8.5万元。</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w:t>
      </w:r>
      <w:r>
        <w:rPr>
          <w:rFonts w:hint="eastAsia" w:ascii="仿宋" w:hAnsi="仿宋" w:eastAsia="仿宋" w:cs="仿宋"/>
          <w:color w:val="0000FF"/>
          <w:kern w:val="0"/>
          <w:sz w:val="24"/>
          <w:szCs w:val="24"/>
        </w:rPr>
        <w:t>交</w:t>
      </w:r>
      <w:r>
        <w:rPr>
          <w:rFonts w:hint="eastAsia" w:ascii="仿宋" w:hAnsi="仿宋" w:eastAsia="仿宋" w:cs="仿宋"/>
          <w:color w:val="0000FF"/>
          <w:kern w:val="0"/>
          <w:sz w:val="24"/>
          <w:szCs w:val="24"/>
          <w:lang w:eastAsia="zh-CN"/>
        </w:rPr>
        <w:t>额</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1</w:t>
      </w:r>
      <w:r>
        <w:rPr>
          <w:rFonts w:hint="eastAsia" w:ascii="仿宋" w:hAnsi="仿宋" w:eastAsia="仿宋" w:cs="仿宋"/>
          <w:color w:val="0000FF"/>
          <w:kern w:val="0"/>
          <w:sz w:val="24"/>
          <w:szCs w:val="24"/>
        </w:rPr>
        <w:t>‰收取，竞价佣金按</w:t>
      </w:r>
      <w:r>
        <w:rPr>
          <w:rFonts w:hint="eastAsia" w:ascii="仿宋" w:hAnsi="仿宋" w:eastAsia="仿宋" w:cs="仿宋"/>
          <w:color w:val="0000FF"/>
          <w:kern w:val="0"/>
          <w:sz w:val="24"/>
          <w:szCs w:val="24"/>
          <w:lang w:val="en-US" w:eastAsia="zh-CN"/>
        </w:rPr>
        <w:t>转让底价</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3</w:t>
      </w:r>
      <w:r>
        <w:rPr>
          <w:rFonts w:hint="eastAsia" w:ascii="仿宋" w:hAnsi="仿宋" w:eastAsia="仿宋" w:cs="仿宋"/>
          <w:color w:val="0000FF"/>
          <w:kern w:val="0"/>
          <w:sz w:val="24"/>
          <w:szCs w:val="24"/>
        </w:rPr>
        <w:t>%收取</w:t>
      </w:r>
      <w:r>
        <w:rPr>
          <w:rFonts w:hint="eastAsia" w:ascii="仿宋" w:hAnsi="仿宋" w:eastAsia="仿宋" w:cs="仿宋"/>
          <w:color w:val="0000FF"/>
          <w:kern w:val="0"/>
          <w:sz w:val="24"/>
          <w:szCs w:val="24"/>
          <w:lang w:eastAsia="zh-CN"/>
        </w:rPr>
        <w:t>。</w:t>
      </w:r>
    </w:p>
    <w:p w14:paraId="5075C391">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4"/>
          <w:szCs w:val="24"/>
          <w14:textFill>
            <w14:solidFill>
              <w14:schemeClr w14:val="tx1">
                <w14:lumMod w14:val="95000"/>
                <w14:lumOff w14:val="5000"/>
              </w14:schemeClr>
            </w14:solidFill>
          </w14:textFill>
        </w:rPr>
        <w:t>《资产受让网络竞价须知》</w:t>
      </w:r>
    </w:p>
    <w:p w14:paraId="74684CA9">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240" w:lineRule="auto"/>
        <w:ind w:firstLine="240" w:firstLineChars="1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240" w:lineRule="auto"/>
        <w:ind w:right="1098" w:rightChars="523" w:firstLine="960" w:firstLineChars="400"/>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240" w:lineRule="auto"/>
        <w:ind w:right="1098" w:rightChars="523" w:firstLine="960" w:firstLineChars="400"/>
        <w:jc w:val="righ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240" w:lineRule="auto"/>
        <w:ind w:firstLine="562"/>
        <w:jc w:val="center"/>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56233CFD">
      <w:pPr>
        <w:pStyle w:val="12"/>
        <w:spacing w:line="240" w:lineRule="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一、枣庄职业学院新城校区与台儿庄古城校区超市经营权转让项目-台儿庄古城校区一年超市经营权B包（项目编号LNGZ2025-80-2）《资产转让网络竞价须知》以下简称“《须知》”）依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据《山东产权交易中</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心资产交易规则》和《山东产权交易中心网络竞价实施办法》、</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13</w:t>
      </w:r>
      <w:bookmarkStart w:id="0" w:name="_GoBack"/>
      <w:bookmarkEnd w:id="0"/>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4"/>
          <w:szCs w:val="24"/>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4"/>
          <w:szCs w:val="24"/>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挂牌价。</w:t>
      </w:r>
    </w:p>
    <w:p w14:paraId="10B7D6C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按转让方要求进行标的图片、文字或实物展示。</w:t>
      </w:r>
    </w:p>
    <w:p w14:paraId="406A1FA9">
      <w:pPr>
        <w:spacing w:line="400" w:lineRule="exact"/>
        <w:jc w:val="left"/>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重大事项及其他披露</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内容：</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1、本次标的分为A、B两个资产包，A包为枣庄职业学院新城校区超市及仓库、办公室三年经营权转让，编号为1-3号，评估价格为150.7万元每年，挂牌价格为452.1万元/3年。B包为枣庄职业学院台儿庄古城校区一年经营权转让，编号为7-8号，评估价格为8.5万元每年，挂牌价格为8.5万元/1年。学校建有枣庄新城和台儿庄古城两个校区，总计在校学生14000余人，住校生共计约10000余人（古城校区约3000人），教职工680余人。因学生实习等因素，住校生人数会发生变化。学校不保证在超市消费人数，因人数变化产生的销售额变化与学校无关，承租方自负盈亏。学校此次房屋拍租仅限学校目前现状，因学校未来的规划发展及学生数量变化而引起经营情况发生改变，承租方不得以任何理由向学校提出任何异议。2、学校南超市（新城校区）位于学校校内服务楼一楼南侧，经营面积452.67平方米左右，仓库36.4平方米左右，办公室21平方米左右。台儿庄古城校区超市位于台儿庄古城校区生活区食堂北侧和教学区图书楼负一层，生活区面积125.29平方米左右，教学区面积275平方米左右。标的物以实物现状为准，意向承租方请亲自实地看样，勘察标的物时间：2025年  月  日至  日每天上午9:30至11:30,过期不候。未查看标的竞买人视为对本标的实物现状确认，责任自负。3、学校</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安装水、电表，</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承租方</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有偿使用水、电，</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每月统计一次，每学期</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按供水、供电部门</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有关规定据实</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收费，</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收费标准按照上级有关部门相关规定执行</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承租方</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要合法经营依法纳税，服从</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学校</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管理，</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承租方</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经营期间的水费、电费等，根据用量按时交</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学校</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财务处，租赁过程中产生的各种费用一切均由</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承租方</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承担。资产清单详见资产评估报告书（枣中实评报字〔</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2025</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〕第</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040号</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受让方资格</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条件：1、企业资质：在中国境内注册，具备独立法人资格，注册资金不少于300万元；具有有效期内的食品经营许可证（主体业态：食品销售经营者）。2、资信认证：ISO职业健康安全管理体系认证证书、AAA级重合同守信用证书、AAA级诚信经营示范单位证书、AAA级质量服务诚信单位证书的。被信用中国网站(www.creditchina.gov.cn)、中国政府采购网(www.ccgp.gov.cn)、信用山东(www.creditsd.gov.cn)网站列为失信被执行人、重大税收违法案件当事人名单、政府采购严重违法失信行为记录名单的供应商不得参与本次竞拍。3、管理能力：有稳定的团队，提供六年以来的社保缴费证明。有规范的企业管理制度和经验。有三年以来的财务审计报告。4、服务能力：具有6年及以上院校校园超市服务管理经验，能够服从院校要求，积极配合院校工作，为师生提供优质服务。5、食品安全保障：有切实可行的食品安全管控措施。有正规的食品进货渠道和进销存档案资料。6、防疫能力：服从学校防疫要求，严格落实相关措施，具有充足的资金和物资保障。有成熟的疫情防控实施方案和学校防疫工作经验。7、助学能力：能够提供一定数量的创业实训岗位。8、单位法定代表人为同一人或者存在控股、管理关联关系的不同单位，不得同时参与本项目拍租；9、承租方不得挂靠经营，一经发现立即取消租赁合同，校方不承担任何责任；本次拍租不接受供应商以联合体形式报价；古城校区超市(教学区、生活区)不可拆分，南超市（新城校区）、古城校区超市（教学区、生活区）拍租不限制兼投兼中。</w:t>
      </w:r>
    </w:p>
    <w:p w14:paraId="6A862C64">
      <w:pPr>
        <w:spacing w:line="400" w:lineRule="exact"/>
        <w:jc w:val="left"/>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1、超市A包由枣庄职业学院（以下简称：甲方）按学期向承租方（以下简称：乙方）收取房屋租赁费。超市B包由甲方一次性收取一年房屋租赁费。新城校区与古城校区超市拍租分A、B包，新城校区超市拍租3年，古城校区超市拍租一年，若情况有变化，古城校区超市可再续签一年。2、甲方有权按照《食品安全法》等国家相关法律法规及学校的相关规定对乙方经营项目的卫生、质量、价格、安全、服务等方面进行监督检查；若乙方有违反相关法律法规行为甲方</w:t>
      </w:r>
      <w:r>
        <w:rPr>
          <w:rFonts w:hint="eastAsia" w:ascii="仿宋" w:hAnsi="仿宋" w:eastAsia="仿宋" w:cs="仿宋"/>
          <w:color w:val="0D0D0D" w:themeColor="text1" w:themeTint="F2"/>
          <w:sz w:val="24"/>
          <w:szCs w:val="24"/>
          <w:lang w:val="en-US" w:eastAsia="zh-Hans"/>
          <w14:textFill>
            <w14:solidFill>
              <w14:schemeClr w14:val="tx1">
                <w14:lumMod w14:val="95000"/>
                <w14:lumOff w14:val="5000"/>
              </w14:schemeClr>
            </w14:solidFill>
          </w14:textFill>
        </w:rPr>
        <w:t>有权要求</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乙方限期整改或按约定对乙方进行处罚；</w:t>
      </w:r>
      <w:r>
        <w:rPr>
          <w:rFonts w:hint="eastAsia" w:ascii="仿宋" w:hAnsi="仿宋" w:eastAsia="仿宋" w:cs="仿宋"/>
          <w:color w:val="0D0D0D" w:themeColor="text1" w:themeTint="F2"/>
          <w:sz w:val="24"/>
          <w:szCs w:val="24"/>
          <w:lang w:val="en-US" w:eastAsia="zh-Hans"/>
          <w14:textFill>
            <w14:solidFill>
              <w14:schemeClr w14:val="tx1">
                <w14:lumMod w14:val="95000"/>
                <w14:lumOff w14:val="5000"/>
              </w14:schemeClr>
            </w14:solidFill>
          </w14:textFill>
        </w:rPr>
        <w:t>如乙方未按要求整改的，甲方有权解除合同。</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3、乙方在经营期间，对超市改造装修必须以书面形式征得甲方同意后方可进行。合同到期后若不再续签，或者合同提前终止、解除的，乙方应于本房屋租赁合同期满或解除后7个工作日内，无条件撤离所租用场所并将门锁钥匙交给甲方。乙方投资的设施设备等在不损坏甲方设施的情况下，7个工作日内自行拆除撤离，甲方不承担任何费用。乙方对超市的改造装修等不便于拆除或已形成附合的项目无偿归甲方所有，乙方不得拆除。</w:t>
      </w:r>
    </w:p>
    <w:p w14:paraId="48518C7E">
      <w:pPr>
        <w:spacing w:line="400" w:lineRule="exact"/>
        <w:jc w:val="left"/>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若拒不撤场，甲方将通过公证强制撤场，乙方交纳的履约保证金不予退还，由此造成的损失，由乙方承担，甲方不承担任何责任。4、乙方承租的房屋仅限于超市经营，不得超范围经营，并对该超市享有经营权，自负盈亏。须经营正规厂家生产的合格包装食品、新鲜水果、日用生活用品、学习文化用品等。不得自行制作或销售非正规厂家生产加工的食品及饮料，不得销售烟酒、鞭炮、管制器具及其他自制商品，不得出售假冒伪劣、过期商品，严禁随意中途停止营业或不正常营业，严禁转让、转租他人经营。5、在签订房屋租赁合同时，乙方须向甲方提交《营业执照》、《食品经营许可证》、《公共场所卫生许可证》，从业人员健康证明，肺结核及传染性疾病体检报告以及管理和服务人员的身份证（复印件）、人员花名册，核实原件，留存复印件备案。6、合同期内，因上级政策或无法抗拒的原因需收回本合同约定房屋并终止合同，甲方提前一个月通知乙方，并退回剩余房屋租赁费（不含枣庄市公共资源国有产权交易有限公司一次性扣除承租年限的佣金），合同自然终止，双方均不承担违约责任。乙方须按照甲方规定在7个工作日内无条件撤场，且甲方不承担任何责任。7、乙方要严格落实索证索票制度，把好食品质量安全关。严格按照市场监管部门要求，收货时必须向供货单位索验《营业执照》、《食品生产许可证》和当批次的《食品批次检验报告》，上述资料不全的商品一律禁止销售；严格商品收验货管理，对产品包装污损、保质期临近等不符合要求的一律拒收；加大对水果等生鲜商品的日常管理，随时发现脱水、腐烂、变质的随时清理下架，严禁售卖。8、乙方派驻的管理人员必须在其缴纳社保证明花名册之内，乙方派驻到超市的工作人员应当品行端正，无违法记录。营业员穿戴整齐，胸前佩戴服务牌。不能和师生发生争吵或打骂事件。搞好室内、外卫生，保持清洁，垃圾应倒在甲方指定地点。乙方经营管理人员和营业员与甲方无任何劳务或其他关系，乙方需为其管理人员和营业人员购买相应保险。乙方租赁期间造成的任何第三方人身损害、财产损失等事故的，均由乙方承担全部赔偿责任。9、乙方要做好室内的防火、防盗等安全工作，出现问题，责任自负。负责室内资产的管理使用，维修。10、乙方要加强员工的管理，加强思想教育、职业道德教育、服务意识和服务形象培训，为师生提供优质服务，学生满意度应达到85%以上（含85%，学生工作处会同质量管理办公室等部门每学年按月组织实施）。若乙方每学年中考核满意度有两次低于85%，甲方有权提前终止合同，重新拍租，且不承担任何责任。11、乙方要自觉接受甲方管理，虚心听取学生代表及职能部门的意见和建议，及时整改，努力做到物美价廉，优质服务。12、乙方经营地点以本合同约定的室内为限，不得扩大经营场所，不得在现有场所范围外私自搭盖。有特殊经营活动，必须书面征得甲方同意后方可进行。13、市场监管、税务及卫生防疫等行政部门收取的税金、罚款等费用由乙方自负。14、乙方经营销售的商品价格，同品种或可类比商品价格必须低于学院周边超市(如爱客天天、善利元、壹分利、商博瑞等)。若违反上述规定，甲方有权扣除履约保证金2000元/次；合同存续期内累计5次以上（含5次），</w:t>
      </w:r>
      <w:r>
        <w:rPr>
          <w:rFonts w:hint="eastAsia" w:ascii="仿宋" w:hAnsi="仿宋" w:eastAsia="仿宋" w:cs="仿宋"/>
          <w:color w:val="0D0D0D" w:themeColor="text1" w:themeTint="F2"/>
          <w:sz w:val="24"/>
          <w:szCs w:val="24"/>
          <w:lang w:val="en-US" w:eastAsia="zh-Hans"/>
          <w14:textFill>
            <w14:solidFill>
              <w14:schemeClr w14:val="tx1">
                <w14:lumMod w14:val="95000"/>
                <w14:lumOff w14:val="5000"/>
              </w14:schemeClr>
            </w14:solidFill>
          </w14:textFill>
        </w:rPr>
        <w:t>甲方有权</w:t>
      </w:r>
      <w:r>
        <w:rPr>
          <w:rFonts w:hint="eastAsia" w:ascii="仿宋" w:hAnsi="仿宋" w:eastAsia="仿宋" w:cs="仿宋"/>
          <w:color w:val="0D0D0D" w:themeColor="text1" w:themeTint="F2"/>
          <w:sz w:val="24"/>
          <w:szCs w:val="24"/>
          <w:lang w:val="en-US" w:eastAsia="zh-CN"/>
          <w14:textFill>
            <w14:solidFill>
              <w14:schemeClr w14:val="tx1">
                <w14:lumMod w14:val="95000"/>
                <w14:lumOff w14:val="5000"/>
              </w14:schemeClr>
            </w14:solidFill>
          </w14:textFill>
        </w:rPr>
        <w:t>解除合同。15、乙方对甲方在食品安全、商品价格及管理服务等方面提出的合理意见和建议，要在5个工作日内整改。如违反上述规定，甲方按管理规定扣除履约保证金500元/次，并责令限期整改。16、履约保证金：乙方租赁期限内向甲方缴纳履约保证金（超市A包十万元、超市B包四万元。），经营期间无违反房屋租赁合同条款，未给学校造成经济损失或任何不良影响的，房屋租赁合同期满，无息退还履约保证金。17、乙方须做好防火、防盗等安全工作，严格遵守《消防法》及甲方关于消防工作的相关规定，加强消防设施的配置和使用培训，消防设施的维护费用由乙方承担。（1）若乙方擅自挪用、损坏、破坏消防器材、设施等有违反消防安全管理规定行为的，甲方有权责令乙方限期整改，甲方除责令乙方照价赔偿外并对乙方处以经济处罚。（2）涉及民事损失、损害的，乙方承担所有民事责任。（3）乙方要认真遵守上级消防主管部门规定，严禁使用液化气罐，一经发现进行经济处罚。若因私自使用液化气罐对甲方造成损失的，甲方有权解除合同，由乙方向甲方赔偿损失，并由乙方承担一切法律责任和经济损失。（4）因乙方不遵守上级消防主管部门规定而引发火灾事故，甲方有权解除合同。由乙方向甲方赔偿损失，并由乙方承担其他一切法律责任和经济损失。18、教育员工遵守安全生产操作规程，经营期内乙方员工出现任何人身安全事故，由乙方承担全部责任。19、乙方要认真贯彻国家、省、市及学校疫情防控常态化要求，保持有效防控机制，扎实有效做好疫情防控常态化工作。</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2"/>
          <w:szCs w:val="22"/>
          <w:lang w:val="en-US" w:eastAsia="zh-CN"/>
        </w:rPr>
      </w:pP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443431B8">
      <w:pPr>
        <w:pStyle w:val="1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07C4EF5D">
      <w:pPr>
        <w:pStyle w:val="1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110735B9">
      <w:pPr>
        <w:pStyle w:val="1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49E757DB">
      <w:pPr>
        <w:pStyle w:val="1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仿宋" w:hAnsi="仿宋" w:eastAsia="仿宋" w:cs="仿宋"/>
          <w:color w:val="4472C4" w:themeColor="accent5"/>
          <w:kern w:val="0"/>
          <w:sz w:val="24"/>
          <w:szCs w:val="24"/>
          <w14:textFill>
            <w14:solidFill>
              <w14:schemeClr w14:val="accent5"/>
            </w14:solidFill>
          </w14:textFill>
        </w:rPr>
      </w:pPr>
      <w:r>
        <w:rPr>
          <w:rFonts w:hint="eastAsia" w:ascii="仿宋" w:hAnsi="仿宋" w:eastAsia="仿宋" w:cs="仿宋"/>
          <w:color w:val="4472C4" w:themeColor="accent5"/>
          <w:kern w:val="0"/>
          <w:sz w:val="24"/>
          <w:szCs w:val="24"/>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4"/>
          <w:szCs w:val="24"/>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4"/>
          <w:szCs w:val="24"/>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default" w:ascii="仿宋" w:hAnsi="仿宋" w:eastAsia="仿宋" w:cs="仿宋"/>
          <w:color w:val="4472C4" w:themeColor="accent5"/>
          <w:kern w:val="0"/>
          <w:sz w:val="24"/>
          <w:szCs w:val="24"/>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4"/>
          <w:szCs w:val="24"/>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eastAsia" w:ascii="仿宋" w:hAnsi="仿宋" w:eastAsia="仿宋" w:cs="仿宋"/>
          <w:color w:val="4472C4" w:themeColor="accent5"/>
          <w:kern w:val="0"/>
          <w:sz w:val="24"/>
          <w:szCs w:val="24"/>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4"/>
          <w:szCs w:val="24"/>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4"/>
          <w:szCs w:val="24"/>
          <w:lang w:eastAsia="zh-CN"/>
          <w14:textFill>
            <w14:solidFill>
              <w14:schemeClr w14:val="accent5"/>
            </w14:solidFill>
          </w14:textFill>
        </w:rPr>
        <w:t>，</w:t>
      </w:r>
      <w:r>
        <w:rPr>
          <w:rFonts w:hint="eastAsia" w:ascii="仿宋" w:hAnsi="仿宋" w:eastAsia="仿宋" w:cs="仿宋"/>
          <w:color w:val="4472C4" w:themeColor="accent5"/>
          <w:kern w:val="0"/>
          <w:sz w:val="24"/>
          <w:szCs w:val="24"/>
          <w:lang w:val="en-US" w:eastAsia="zh-CN"/>
          <w14:textFill>
            <w14:solidFill>
              <w14:schemeClr w14:val="accent5"/>
            </w14:solidFill>
          </w14:textFill>
        </w:rPr>
        <w:t>本公司</w:t>
      </w:r>
      <w:r>
        <w:rPr>
          <w:rFonts w:hint="eastAsia" w:ascii="仿宋" w:hAnsi="仿宋" w:eastAsia="仿宋" w:cs="仿宋"/>
          <w:color w:val="4472C4" w:themeColor="accent5"/>
          <w:kern w:val="0"/>
          <w:sz w:val="24"/>
          <w:szCs w:val="24"/>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240" w:lineRule="auto"/>
        <w:ind w:right="-187" w:rightChars="-89"/>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240" w:lineRule="auto"/>
        <w:ind w:left="596" w:leftChars="284" w:right="-187" w:rightChars="-89" w:firstLine="0" w:firstLineChars="0"/>
        <w:jc w:val="center"/>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center"/>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0701F7AB">
      <w:pPr>
        <w:spacing w:line="240" w:lineRule="auto"/>
        <w:jc w:val="both"/>
        <w:rPr>
          <w:rFonts w:hint="eastAsia"/>
          <w:b/>
          <w:sz w:val="36"/>
          <w:szCs w:val="36"/>
        </w:rPr>
      </w:pPr>
    </w:p>
    <w:p w14:paraId="2ABE137C">
      <w:pPr>
        <w:spacing w:line="240" w:lineRule="auto"/>
        <w:ind w:firstLine="1807" w:firstLineChars="500"/>
        <w:jc w:val="both"/>
        <w:rPr>
          <w:rFonts w:hint="eastAsia"/>
          <w:b/>
          <w:sz w:val="36"/>
          <w:szCs w:val="36"/>
        </w:rPr>
      </w:pPr>
    </w:p>
    <w:p w14:paraId="634A4E04">
      <w:pPr>
        <w:spacing w:line="240" w:lineRule="auto"/>
        <w:ind w:firstLine="1807" w:firstLineChars="500"/>
        <w:jc w:val="both"/>
        <w:rPr>
          <w:rFonts w:hint="eastAsia"/>
          <w:b/>
          <w:sz w:val="36"/>
          <w:szCs w:val="36"/>
        </w:rPr>
      </w:pPr>
    </w:p>
    <w:p w14:paraId="6716988E">
      <w:pPr>
        <w:pStyle w:val="12"/>
        <w:spacing w:line="240" w:lineRule="auto"/>
        <w:rPr>
          <w:rFonts w:hint="eastAsia"/>
          <w:b/>
          <w:sz w:val="36"/>
          <w:szCs w:val="36"/>
        </w:rPr>
      </w:pPr>
    </w:p>
    <w:p w14:paraId="0B0525C8">
      <w:pPr>
        <w:pStyle w:val="12"/>
        <w:spacing w:line="240" w:lineRule="auto"/>
        <w:rPr>
          <w:rFonts w:hint="eastAsia"/>
          <w:b/>
          <w:sz w:val="36"/>
          <w:szCs w:val="36"/>
        </w:rPr>
      </w:pPr>
    </w:p>
    <w:p w14:paraId="0995BF12">
      <w:pPr>
        <w:spacing w:line="240" w:lineRule="auto"/>
        <w:jc w:val="both"/>
        <w:rPr>
          <w:rFonts w:hint="eastAsia"/>
          <w:b/>
          <w:sz w:val="36"/>
          <w:szCs w:val="36"/>
        </w:rPr>
      </w:pPr>
    </w:p>
    <w:p w14:paraId="5FF2E9D6">
      <w:pPr>
        <w:spacing w:line="240" w:lineRule="auto"/>
        <w:ind w:firstLine="1807" w:firstLineChars="500"/>
        <w:jc w:val="both"/>
        <w:rPr>
          <w:rFonts w:hint="eastAsia" w:ascii="宋体" w:hAnsi="宋体"/>
          <w:sz w:val="36"/>
          <w:szCs w:val="36"/>
        </w:rPr>
      </w:pPr>
      <w:r>
        <w:rPr>
          <w:rFonts w:hint="eastAsia"/>
          <w:b/>
          <w:sz w:val="36"/>
          <w:szCs w:val="36"/>
        </w:rPr>
        <w:t>现场踏勘</w:t>
      </w:r>
      <w:r>
        <w:rPr>
          <w:b/>
          <w:sz w:val="36"/>
          <w:szCs w:val="36"/>
        </w:rPr>
        <w:t>确认书</w:t>
      </w:r>
    </w:p>
    <w:p w14:paraId="58D54CD3">
      <w:pPr>
        <w:spacing w:line="240" w:lineRule="auto"/>
        <w:ind w:firstLine="440" w:firstLineChars="200"/>
        <w:rPr>
          <w:rFonts w:hint="eastAsia" w:ascii="宋体" w:hAnsi="宋体" w:eastAsia="宋体" w:cs="Times New Roman"/>
          <w:bCs/>
          <w:sz w:val="22"/>
          <w:szCs w:val="20"/>
          <w:lang w:val="en-US" w:eastAsia="zh-CN"/>
        </w:rPr>
      </w:pPr>
    </w:p>
    <w:p w14:paraId="3707BCE7">
      <w:pPr>
        <w:spacing w:line="240" w:lineRule="auto"/>
        <w:ind w:firstLine="440" w:firstLineChars="200"/>
        <w:rPr>
          <w:rFonts w:hint="eastAsia" w:ascii="宋体" w:hAnsi="宋体" w:eastAsia="宋体" w:cs="Times New Roman"/>
          <w:bCs/>
          <w:sz w:val="22"/>
          <w:szCs w:val="20"/>
        </w:rPr>
      </w:pPr>
      <w:r>
        <w:rPr>
          <w:rFonts w:hint="eastAsia" w:ascii="宋体" w:hAnsi="宋体" w:eastAsia="宋体" w:cs="Times New Roman"/>
          <w:bCs/>
          <w:sz w:val="22"/>
          <w:szCs w:val="20"/>
          <w:lang w:val="en-US" w:eastAsia="zh-CN"/>
        </w:rPr>
        <w:t>枣庄市公共资源国有产权交易有限公司：</w:t>
      </w:r>
    </w:p>
    <w:p w14:paraId="793555A6">
      <w:pPr>
        <w:spacing w:line="240" w:lineRule="auto"/>
        <w:ind w:firstLine="440" w:firstLineChars="200"/>
        <w:rPr>
          <w:rFonts w:hint="eastAsia" w:ascii="宋体" w:hAnsi="宋体" w:eastAsia="宋体" w:cs="Times New Roman"/>
          <w:bCs/>
          <w:sz w:val="22"/>
          <w:szCs w:val="20"/>
          <w:lang w:val="en-US" w:eastAsia="zh-CN"/>
        </w:rPr>
      </w:pPr>
      <w:r>
        <w:rPr>
          <w:rFonts w:hint="eastAsia" w:ascii="宋体" w:hAnsi="宋体" w:eastAsia="宋体" w:cs="Times New Roman"/>
          <w:bCs/>
          <w:sz w:val="22"/>
          <w:szCs w:val="20"/>
          <w:lang w:val="en-US" w:eastAsia="zh-CN"/>
        </w:rPr>
        <w:t>就枣庄职业学院新城校区与台儿庄古城校区超市经营权转让项目-台儿庄古城校区一年超市经营权B包一事，本公司（本人）已前往现场进行实地勘察。</w:t>
      </w:r>
    </w:p>
    <w:p w14:paraId="1D0C7A43">
      <w:pPr>
        <w:spacing w:line="240" w:lineRule="auto"/>
        <w:ind w:firstLine="440" w:firstLineChars="200"/>
        <w:rPr>
          <w:rFonts w:hint="eastAsia" w:ascii="宋体" w:hAnsi="宋体" w:eastAsia="宋体" w:cs="Times New Roman"/>
          <w:bCs/>
          <w:sz w:val="22"/>
          <w:szCs w:val="20"/>
          <w:lang w:val="en-US" w:eastAsia="zh-CN"/>
        </w:rPr>
      </w:pPr>
      <w:r>
        <w:rPr>
          <w:rFonts w:hint="eastAsia" w:ascii="宋体" w:hAnsi="宋体" w:eastAsia="宋体" w:cs="Times New Roman"/>
          <w:bCs/>
          <w:sz w:val="22"/>
          <w:szCs w:val="20"/>
          <w:lang w:val="en-US" w:eastAsia="zh-CN"/>
        </w:rPr>
        <w:t>经勘察，本公司（本人）确认如下：</w:t>
      </w:r>
    </w:p>
    <w:p w14:paraId="707F17D8">
      <w:pPr>
        <w:spacing w:line="240" w:lineRule="auto"/>
        <w:ind w:firstLine="440" w:firstLineChars="200"/>
        <w:rPr>
          <w:rFonts w:hint="eastAsia" w:ascii="宋体" w:hAnsi="宋体"/>
          <w:bCs/>
          <w:sz w:val="22"/>
          <w:szCs w:val="20"/>
        </w:rPr>
      </w:pPr>
      <w:r>
        <w:rPr>
          <w:rFonts w:hint="eastAsia" w:ascii="宋体" w:hAnsi="宋体" w:eastAsia="宋体" w:cs="Times New Roman"/>
          <w:bCs/>
          <w:sz w:val="22"/>
          <w:szCs w:val="20"/>
          <w:lang w:val="en-US" w:eastAsia="zh-CN"/>
        </w:rPr>
        <w:t>一、本公司（本人）对本次资产实际转让范</w:t>
      </w:r>
      <w:r>
        <w:rPr>
          <w:rFonts w:hint="eastAsia" w:ascii="宋体" w:hAnsi="宋体"/>
          <w:bCs/>
          <w:sz w:val="22"/>
          <w:szCs w:val="20"/>
        </w:rPr>
        <w:t>围和内容及相对应的实物已进行了核对且并确认无误；对所有转让标的的范围、现状、瑕疵、地理位置以及周边环境等各种情况均已经充分了解。</w:t>
      </w:r>
    </w:p>
    <w:p w14:paraId="5D17A066">
      <w:pPr>
        <w:spacing w:line="240" w:lineRule="auto"/>
        <w:ind w:firstLine="440" w:firstLineChars="200"/>
        <w:rPr>
          <w:rFonts w:hint="eastAsia" w:ascii="宋体" w:hAnsi="宋体"/>
          <w:bCs/>
          <w:sz w:val="22"/>
          <w:szCs w:val="20"/>
        </w:rPr>
      </w:pPr>
      <w:r>
        <w:rPr>
          <w:rFonts w:hint="eastAsia" w:ascii="宋体" w:hAnsi="宋体"/>
          <w:bCs/>
          <w:sz w:val="22"/>
          <w:szCs w:val="20"/>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240" w:lineRule="auto"/>
        <w:ind w:firstLine="440" w:firstLineChars="200"/>
        <w:rPr>
          <w:rFonts w:hint="eastAsia" w:ascii="宋体" w:hAnsi="宋体"/>
          <w:bCs/>
          <w:sz w:val="22"/>
          <w:szCs w:val="20"/>
        </w:rPr>
      </w:pPr>
    </w:p>
    <w:p w14:paraId="6B51220D">
      <w:pPr>
        <w:spacing w:line="240" w:lineRule="auto"/>
        <w:ind w:firstLine="440" w:firstLineChars="200"/>
        <w:rPr>
          <w:rFonts w:hint="eastAsia" w:ascii="宋体" w:hAnsi="宋体"/>
          <w:bCs/>
          <w:sz w:val="22"/>
          <w:szCs w:val="20"/>
        </w:rPr>
      </w:pPr>
    </w:p>
    <w:p w14:paraId="1834929B">
      <w:pPr>
        <w:spacing w:line="240" w:lineRule="auto"/>
        <w:ind w:firstLine="440" w:firstLineChars="200"/>
        <w:rPr>
          <w:rFonts w:hint="eastAsia" w:ascii="宋体" w:hAnsi="宋体"/>
          <w:bCs/>
          <w:sz w:val="22"/>
          <w:szCs w:val="20"/>
        </w:rPr>
      </w:pPr>
    </w:p>
    <w:p w14:paraId="42615C84">
      <w:pPr>
        <w:spacing w:line="240" w:lineRule="auto"/>
        <w:ind w:firstLine="440" w:firstLineChars="200"/>
        <w:rPr>
          <w:rFonts w:hint="eastAsia" w:ascii="宋体" w:hAnsi="宋体"/>
          <w:bCs/>
          <w:sz w:val="22"/>
          <w:szCs w:val="20"/>
        </w:rPr>
      </w:pPr>
    </w:p>
    <w:p w14:paraId="13E7FC34">
      <w:pPr>
        <w:spacing w:line="240" w:lineRule="auto"/>
        <w:ind w:firstLine="440" w:firstLineChars="200"/>
        <w:rPr>
          <w:rFonts w:hint="eastAsia" w:ascii="宋体" w:hAnsi="宋体"/>
          <w:bCs/>
          <w:sz w:val="22"/>
          <w:szCs w:val="20"/>
        </w:rPr>
      </w:pPr>
    </w:p>
    <w:p w14:paraId="479116ED">
      <w:pPr>
        <w:spacing w:line="240" w:lineRule="auto"/>
        <w:ind w:firstLine="1980" w:firstLineChars="900"/>
        <w:rPr>
          <w:rFonts w:hint="eastAsia" w:ascii="宋体" w:hAnsi="宋体"/>
          <w:bCs/>
          <w:sz w:val="22"/>
          <w:szCs w:val="20"/>
        </w:rPr>
      </w:pPr>
      <w:r>
        <w:rPr>
          <w:rFonts w:hint="eastAsia" w:ascii="宋体" w:hAnsi="宋体"/>
          <w:bCs/>
          <w:sz w:val="22"/>
          <w:szCs w:val="20"/>
        </w:rPr>
        <w:t xml:space="preserve">意向受让方（踏勘人）（盖章）：                </w:t>
      </w:r>
    </w:p>
    <w:p w14:paraId="332D4691">
      <w:pPr>
        <w:spacing w:line="240" w:lineRule="auto"/>
        <w:ind w:firstLine="1980" w:firstLineChars="900"/>
        <w:rPr>
          <w:rFonts w:hint="eastAsia" w:ascii="宋体" w:hAnsi="宋体"/>
          <w:bCs/>
          <w:sz w:val="22"/>
          <w:szCs w:val="20"/>
        </w:rPr>
      </w:pPr>
      <w:r>
        <w:rPr>
          <w:rFonts w:hint="eastAsia" w:ascii="宋体" w:hAnsi="宋体"/>
          <w:bCs/>
          <w:sz w:val="22"/>
          <w:szCs w:val="20"/>
        </w:rPr>
        <w:t xml:space="preserve">授权代表人（签字）：     </w:t>
      </w:r>
    </w:p>
    <w:p w14:paraId="51C4E351">
      <w:pPr>
        <w:pStyle w:val="12"/>
        <w:spacing w:line="240" w:lineRule="auto"/>
        <w:rPr>
          <w:rFonts w:hint="eastAsia" w:ascii="宋体" w:hAnsi="宋体"/>
          <w:bCs/>
          <w:sz w:val="22"/>
          <w:szCs w:val="15"/>
        </w:rPr>
      </w:pPr>
      <w:r>
        <w:rPr>
          <w:rFonts w:hint="eastAsia" w:ascii="宋体" w:hAnsi="宋体"/>
          <w:bCs/>
          <w:sz w:val="22"/>
          <w:szCs w:val="15"/>
        </w:rPr>
        <w:t xml:space="preserve">                      </w:t>
      </w:r>
      <w:r>
        <w:rPr>
          <w:rFonts w:ascii="宋体" w:hAnsi="宋体"/>
          <w:bCs/>
          <w:sz w:val="22"/>
          <w:szCs w:val="15"/>
        </w:rPr>
        <w:t xml:space="preserve">     </w:t>
      </w:r>
      <w:r>
        <w:rPr>
          <w:rFonts w:hint="eastAsia" w:ascii="宋体" w:hAnsi="宋体"/>
          <w:bCs/>
          <w:sz w:val="22"/>
          <w:szCs w:val="15"/>
        </w:rPr>
        <w:t xml:space="preserve">年    月   </w:t>
      </w:r>
      <w:r>
        <w:rPr>
          <w:rFonts w:ascii="宋体" w:hAnsi="宋体"/>
          <w:bCs/>
          <w:sz w:val="22"/>
          <w:szCs w:val="15"/>
        </w:rPr>
        <w:t xml:space="preserve"> </w:t>
      </w:r>
      <w:r>
        <w:rPr>
          <w:rFonts w:hint="eastAsia" w:ascii="宋体" w:hAnsi="宋体"/>
          <w:bCs/>
          <w:sz w:val="22"/>
          <w:szCs w:val="15"/>
        </w:rPr>
        <w:t xml:space="preserve">日       </w:t>
      </w:r>
    </w:p>
    <w:p w14:paraId="4EA557DE">
      <w:pPr>
        <w:pStyle w:val="12"/>
        <w:spacing w:line="240" w:lineRule="auto"/>
        <w:rPr>
          <w:rFonts w:hint="eastAsia" w:ascii="宋体" w:hAnsi="宋体"/>
          <w:bCs/>
          <w:sz w:val="22"/>
          <w:szCs w:val="15"/>
        </w:rPr>
      </w:pPr>
    </w:p>
    <w:p w14:paraId="00BC00F7">
      <w:pPr>
        <w:pStyle w:val="12"/>
        <w:spacing w:line="240" w:lineRule="auto"/>
        <w:rPr>
          <w:rFonts w:hint="eastAsia" w:ascii="宋体" w:hAnsi="宋体"/>
          <w:bCs/>
          <w:sz w:val="22"/>
          <w:szCs w:val="15"/>
        </w:rPr>
      </w:pPr>
    </w:p>
    <w:p w14:paraId="48B38905">
      <w:pPr>
        <w:pStyle w:val="12"/>
        <w:spacing w:line="240" w:lineRule="auto"/>
        <w:rPr>
          <w:rFonts w:hint="eastAsia" w:ascii="宋体" w:hAnsi="宋体"/>
          <w:bCs/>
          <w:sz w:val="22"/>
          <w:szCs w:val="15"/>
        </w:rPr>
      </w:pPr>
    </w:p>
    <w:p w14:paraId="3A691D0B">
      <w:pPr>
        <w:pStyle w:val="12"/>
        <w:spacing w:line="240" w:lineRule="auto"/>
        <w:rPr>
          <w:rFonts w:hint="eastAsia" w:ascii="宋体" w:hAnsi="宋体"/>
          <w:bCs/>
          <w:sz w:val="22"/>
          <w:szCs w:val="15"/>
        </w:rPr>
      </w:pPr>
    </w:p>
    <w:p w14:paraId="7B6DEF69">
      <w:pPr>
        <w:spacing w:line="240" w:lineRule="auto"/>
        <w:ind w:firstLine="2168" w:firstLineChars="600"/>
        <w:rPr>
          <w:rFonts w:hint="eastAsia"/>
          <w:b/>
          <w:bCs/>
          <w:sz w:val="36"/>
          <w:szCs w:val="36"/>
          <w:lang w:val="en-US" w:eastAsia="zh-CN"/>
        </w:rPr>
      </w:pPr>
    </w:p>
    <w:p w14:paraId="42390141">
      <w:pPr>
        <w:spacing w:line="240" w:lineRule="auto"/>
        <w:ind w:firstLine="2168" w:firstLineChars="600"/>
        <w:rPr>
          <w:rFonts w:hint="eastAsia"/>
          <w:b/>
          <w:bCs/>
          <w:sz w:val="36"/>
          <w:szCs w:val="36"/>
          <w:lang w:val="en-US" w:eastAsia="zh-CN"/>
        </w:rPr>
      </w:pPr>
    </w:p>
    <w:p w14:paraId="0742E444">
      <w:pPr>
        <w:pStyle w:val="12"/>
        <w:spacing w:line="240" w:lineRule="auto"/>
        <w:rPr>
          <w:rFonts w:hint="eastAsia"/>
          <w:b/>
          <w:bCs/>
          <w:sz w:val="36"/>
          <w:szCs w:val="36"/>
          <w:lang w:val="en-US" w:eastAsia="zh-CN"/>
        </w:rPr>
      </w:pPr>
    </w:p>
    <w:p w14:paraId="037760C1">
      <w:pPr>
        <w:pStyle w:val="12"/>
        <w:spacing w:line="240" w:lineRule="auto"/>
        <w:rPr>
          <w:rFonts w:hint="eastAsia"/>
          <w:b/>
          <w:bCs/>
          <w:sz w:val="36"/>
          <w:szCs w:val="36"/>
          <w:lang w:val="en-US" w:eastAsia="zh-CN"/>
        </w:rPr>
      </w:pPr>
    </w:p>
    <w:p w14:paraId="4B5E992D">
      <w:pPr>
        <w:spacing w:line="240" w:lineRule="auto"/>
        <w:rPr>
          <w:rFonts w:hint="eastAsia"/>
          <w:b/>
          <w:bCs/>
          <w:sz w:val="36"/>
          <w:szCs w:val="36"/>
          <w:lang w:val="en-US" w:eastAsia="zh-CN"/>
        </w:rPr>
      </w:pPr>
    </w:p>
    <w:p w14:paraId="1C0A64B5">
      <w:pPr>
        <w:pStyle w:val="12"/>
        <w:spacing w:line="240" w:lineRule="auto"/>
        <w:rPr>
          <w:rFonts w:hint="eastAsia"/>
          <w:sz w:val="15"/>
          <w:szCs w:val="15"/>
          <w:lang w:val="en-US" w:eastAsia="zh-CN"/>
        </w:rPr>
      </w:pPr>
    </w:p>
    <w:p w14:paraId="2DB42475">
      <w:pPr>
        <w:pStyle w:val="12"/>
        <w:spacing w:line="240" w:lineRule="auto"/>
        <w:rPr>
          <w:rFonts w:hint="eastAsia"/>
          <w:sz w:val="15"/>
          <w:szCs w:val="15"/>
          <w:lang w:val="en-US" w:eastAsia="zh-CN"/>
        </w:rPr>
      </w:pPr>
    </w:p>
    <w:p w14:paraId="21DECCBB">
      <w:pPr>
        <w:pStyle w:val="12"/>
        <w:spacing w:line="240" w:lineRule="auto"/>
        <w:rPr>
          <w:rFonts w:hint="eastAsia"/>
          <w:sz w:val="15"/>
          <w:szCs w:val="15"/>
          <w:lang w:val="en-US" w:eastAsia="zh-CN"/>
        </w:rPr>
      </w:pPr>
    </w:p>
    <w:p w14:paraId="6C3B96B7">
      <w:pPr>
        <w:pStyle w:val="12"/>
        <w:spacing w:line="240" w:lineRule="auto"/>
        <w:rPr>
          <w:rFonts w:hint="eastAsia"/>
          <w:sz w:val="15"/>
          <w:szCs w:val="15"/>
          <w:lang w:val="en-US" w:eastAsia="zh-CN"/>
        </w:rPr>
      </w:pPr>
    </w:p>
    <w:p w14:paraId="1B6905C2">
      <w:pPr>
        <w:pStyle w:val="12"/>
        <w:spacing w:line="240" w:lineRule="auto"/>
        <w:rPr>
          <w:rFonts w:hint="eastAsia"/>
          <w:sz w:val="15"/>
          <w:szCs w:val="15"/>
          <w:lang w:val="en-US" w:eastAsia="zh-CN"/>
        </w:rPr>
      </w:pPr>
    </w:p>
    <w:p w14:paraId="0284865F">
      <w:pPr>
        <w:pStyle w:val="12"/>
        <w:spacing w:line="240" w:lineRule="auto"/>
        <w:rPr>
          <w:rFonts w:hint="eastAsia"/>
          <w:sz w:val="15"/>
          <w:szCs w:val="15"/>
          <w:lang w:val="en-US" w:eastAsia="zh-CN"/>
        </w:rPr>
      </w:pPr>
    </w:p>
    <w:p w14:paraId="0DDB5F34">
      <w:pPr>
        <w:pStyle w:val="12"/>
        <w:spacing w:line="240" w:lineRule="auto"/>
        <w:rPr>
          <w:rFonts w:hint="eastAsia"/>
          <w:sz w:val="15"/>
          <w:szCs w:val="15"/>
          <w:lang w:val="en-US" w:eastAsia="zh-CN"/>
        </w:rPr>
      </w:pPr>
    </w:p>
    <w:p w14:paraId="550ACAF9">
      <w:pPr>
        <w:pStyle w:val="12"/>
        <w:spacing w:line="240" w:lineRule="auto"/>
        <w:rPr>
          <w:rFonts w:hint="eastAsia"/>
          <w:sz w:val="15"/>
          <w:szCs w:val="15"/>
          <w:lang w:val="en-US" w:eastAsia="zh-CN"/>
        </w:rPr>
      </w:pPr>
    </w:p>
    <w:p w14:paraId="6A1DDC2E">
      <w:pPr>
        <w:pStyle w:val="12"/>
        <w:spacing w:line="240" w:lineRule="auto"/>
        <w:rPr>
          <w:rFonts w:hint="eastAsia"/>
          <w:sz w:val="15"/>
          <w:szCs w:val="15"/>
          <w:lang w:val="en-US" w:eastAsia="zh-CN"/>
        </w:rPr>
      </w:pPr>
    </w:p>
    <w:p w14:paraId="0BE579B1">
      <w:pPr>
        <w:pStyle w:val="12"/>
        <w:spacing w:line="240" w:lineRule="auto"/>
        <w:rPr>
          <w:rFonts w:hint="eastAsia"/>
          <w:sz w:val="15"/>
          <w:szCs w:val="15"/>
          <w:lang w:val="en-US" w:eastAsia="zh-CN"/>
        </w:rPr>
      </w:pPr>
    </w:p>
    <w:p w14:paraId="6DD2FDAF">
      <w:pPr>
        <w:pStyle w:val="12"/>
        <w:spacing w:line="240" w:lineRule="auto"/>
        <w:rPr>
          <w:rFonts w:hint="eastAsia"/>
          <w:sz w:val="15"/>
          <w:szCs w:val="15"/>
          <w:lang w:val="en-US" w:eastAsia="zh-CN"/>
        </w:rPr>
      </w:pPr>
    </w:p>
    <w:p w14:paraId="78486E1E">
      <w:pPr>
        <w:pStyle w:val="12"/>
        <w:spacing w:line="240" w:lineRule="auto"/>
        <w:rPr>
          <w:rFonts w:hint="eastAsia"/>
          <w:sz w:val="15"/>
          <w:szCs w:val="15"/>
          <w:lang w:val="en-US" w:eastAsia="zh-CN"/>
        </w:rPr>
      </w:pPr>
    </w:p>
    <w:p w14:paraId="34A2979E">
      <w:pPr>
        <w:pStyle w:val="12"/>
        <w:spacing w:line="240" w:lineRule="auto"/>
        <w:rPr>
          <w:rFonts w:hint="eastAsia"/>
          <w:sz w:val="15"/>
          <w:szCs w:val="15"/>
          <w:lang w:val="en-US" w:eastAsia="zh-CN"/>
        </w:rPr>
      </w:pPr>
    </w:p>
    <w:p w14:paraId="31EACDD9">
      <w:pPr>
        <w:pStyle w:val="12"/>
        <w:spacing w:line="240" w:lineRule="auto"/>
        <w:rPr>
          <w:rFonts w:hint="eastAsia"/>
          <w:sz w:val="15"/>
          <w:szCs w:val="15"/>
          <w:lang w:val="en-US" w:eastAsia="zh-CN"/>
        </w:rPr>
      </w:pPr>
    </w:p>
    <w:p w14:paraId="7469E5C6">
      <w:pPr>
        <w:pStyle w:val="12"/>
        <w:spacing w:line="240" w:lineRule="auto"/>
        <w:rPr>
          <w:rFonts w:hint="eastAsia"/>
          <w:sz w:val="15"/>
          <w:szCs w:val="15"/>
          <w:lang w:val="en-US" w:eastAsia="zh-CN"/>
        </w:rPr>
      </w:pPr>
    </w:p>
    <w:p w14:paraId="3FE9921A">
      <w:pPr>
        <w:pStyle w:val="12"/>
        <w:spacing w:line="240" w:lineRule="auto"/>
        <w:rPr>
          <w:rFonts w:hint="eastAsia"/>
          <w:sz w:val="15"/>
          <w:szCs w:val="15"/>
          <w:lang w:val="en-US" w:eastAsia="zh-CN"/>
        </w:rPr>
      </w:pPr>
    </w:p>
    <w:p w14:paraId="7C482BD8">
      <w:pPr>
        <w:pStyle w:val="12"/>
        <w:spacing w:line="240" w:lineRule="auto"/>
        <w:rPr>
          <w:rFonts w:hint="eastAsia"/>
          <w:sz w:val="15"/>
          <w:szCs w:val="15"/>
          <w:lang w:val="en-US" w:eastAsia="zh-CN"/>
        </w:rPr>
      </w:pPr>
    </w:p>
    <w:p w14:paraId="73BBEE72">
      <w:pPr>
        <w:pStyle w:val="12"/>
        <w:spacing w:line="240" w:lineRule="auto"/>
        <w:rPr>
          <w:rFonts w:hint="eastAsia"/>
          <w:sz w:val="15"/>
          <w:szCs w:val="15"/>
          <w:lang w:val="en-US" w:eastAsia="zh-CN"/>
        </w:rPr>
      </w:pPr>
    </w:p>
    <w:p w14:paraId="06F7734B">
      <w:pPr>
        <w:pStyle w:val="12"/>
        <w:spacing w:line="240" w:lineRule="auto"/>
        <w:rPr>
          <w:rFonts w:hint="eastAsia"/>
          <w:sz w:val="15"/>
          <w:szCs w:val="15"/>
          <w:lang w:val="en-US" w:eastAsia="zh-CN"/>
        </w:rPr>
      </w:pPr>
    </w:p>
    <w:p w14:paraId="15C3DA1C">
      <w:pPr>
        <w:pStyle w:val="12"/>
        <w:spacing w:line="240" w:lineRule="auto"/>
        <w:rPr>
          <w:rFonts w:hint="eastAsia"/>
          <w:sz w:val="15"/>
          <w:szCs w:val="15"/>
          <w:lang w:val="en-US" w:eastAsia="zh-CN"/>
        </w:rPr>
      </w:pPr>
    </w:p>
    <w:p w14:paraId="3ECA21EF">
      <w:pPr>
        <w:spacing w:line="240" w:lineRule="auto"/>
        <w:ind w:firstLine="2168" w:firstLineChars="600"/>
        <w:rPr>
          <w:rFonts w:hint="eastAsia"/>
          <w:b/>
          <w:bCs/>
          <w:sz w:val="36"/>
          <w:szCs w:val="36"/>
          <w:lang w:val="en-US" w:eastAsia="zh-CN"/>
        </w:rPr>
      </w:pPr>
    </w:p>
    <w:p w14:paraId="4D127FD3">
      <w:pPr>
        <w:spacing w:line="240" w:lineRule="auto"/>
        <w:rPr>
          <w:rFonts w:hint="eastAsia"/>
          <w:b/>
          <w:bCs/>
          <w:sz w:val="36"/>
          <w:szCs w:val="36"/>
          <w:lang w:val="en-US" w:eastAsia="zh-CN"/>
        </w:rPr>
      </w:pPr>
    </w:p>
    <w:p w14:paraId="150CFA80">
      <w:pPr>
        <w:spacing w:line="240" w:lineRule="auto"/>
        <w:ind w:firstLine="2168" w:firstLineChars="600"/>
        <w:rPr>
          <w:rFonts w:hint="default"/>
          <w:b/>
          <w:bCs/>
          <w:sz w:val="36"/>
          <w:szCs w:val="36"/>
          <w:lang w:val="en-US" w:eastAsia="zh-CN"/>
        </w:rPr>
      </w:pPr>
      <w:r>
        <w:rPr>
          <w:rFonts w:hint="eastAsia"/>
          <w:b/>
          <w:bCs/>
          <w:sz w:val="36"/>
          <w:szCs w:val="36"/>
          <w:lang w:val="en-US" w:eastAsia="zh-CN"/>
        </w:rPr>
        <w:t>保证金退款申请</w:t>
      </w:r>
    </w:p>
    <w:p w14:paraId="671EFB6F">
      <w:pPr>
        <w:spacing w:line="240" w:lineRule="auto"/>
        <w:rPr>
          <w:rFonts w:hint="eastAsia"/>
          <w:sz w:val="28"/>
          <w:szCs w:val="28"/>
          <w:lang w:val="en-US" w:eastAsia="zh-CN"/>
        </w:rPr>
      </w:pPr>
    </w:p>
    <w:p w14:paraId="743DB958">
      <w:pPr>
        <w:pStyle w:val="12"/>
        <w:rPr>
          <w:rFonts w:hint="eastAsia"/>
          <w:sz w:val="28"/>
          <w:szCs w:val="28"/>
          <w:lang w:val="en-US" w:eastAsia="zh-CN"/>
        </w:rPr>
      </w:pPr>
    </w:p>
    <w:p w14:paraId="61B96322">
      <w:pPr>
        <w:pStyle w:val="12"/>
        <w:rPr>
          <w:rFonts w:hint="eastAsia"/>
          <w:sz w:val="28"/>
          <w:szCs w:val="28"/>
          <w:lang w:val="en-US" w:eastAsia="zh-CN"/>
        </w:rPr>
      </w:pPr>
    </w:p>
    <w:p w14:paraId="14E8D9F4">
      <w:pPr>
        <w:pStyle w:val="12"/>
        <w:rPr>
          <w:rFonts w:hint="eastAsia"/>
          <w:sz w:val="28"/>
          <w:szCs w:val="28"/>
          <w:lang w:val="en-US" w:eastAsia="zh-CN"/>
        </w:rPr>
      </w:pPr>
    </w:p>
    <w:p w14:paraId="0AD17FEB">
      <w:pPr>
        <w:pStyle w:val="12"/>
        <w:rPr>
          <w:rFonts w:hint="eastAsia"/>
          <w:sz w:val="28"/>
          <w:szCs w:val="28"/>
          <w:lang w:val="en-US" w:eastAsia="zh-CN"/>
        </w:rPr>
      </w:pP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300" w:firstLine="560" w:firstLineChars="200"/>
        <w:jc w:val="left"/>
        <w:rPr>
          <w:rFonts w:hint="eastAsia"/>
          <w:sz w:val="28"/>
          <w:szCs w:val="28"/>
          <w:lang w:val="en-US" w:eastAsia="zh-CN"/>
        </w:rPr>
      </w:pPr>
      <w:r>
        <w:rPr>
          <w:rFonts w:hint="eastAsia"/>
          <w:sz w:val="28"/>
          <w:szCs w:val="28"/>
          <w:lang w:val="en-US" w:eastAsia="zh-CN"/>
        </w:rPr>
        <w:t>项目名称：枣庄职业学院新城校区与台儿庄古城校区超市经营权转让项目-台儿庄古城校区一年超市经营权B包本人参与竞价，未最终受让成功。现申请原路退还未成交保证金。</w:t>
      </w:r>
    </w:p>
    <w:p w14:paraId="64CA1C50">
      <w:pPr>
        <w:spacing w:line="240" w:lineRule="auto"/>
        <w:ind w:firstLine="4200" w:firstLineChars="1500"/>
        <w:rPr>
          <w:rFonts w:hint="eastAsia"/>
          <w:sz w:val="28"/>
          <w:szCs w:val="28"/>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240" w:lineRule="auto"/>
        <w:ind w:right="-187" w:rightChars="-89" w:firstLine="560" w:firstLineChars="200"/>
        <w:jc w:val="left"/>
        <w:textAlignment w:val="auto"/>
        <w:rPr>
          <w:rFonts w:hint="eastAsia"/>
          <w:sz w:val="28"/>
          <w:szCs w:val="28"/>
          <w:lang w:val="en-US" w:eastAsia="zh-CN"/>
        </w:rPr>
      </w:pPr>
      <w:r>
        <w:rPr>
          <w:rFonts w:hint="eastAsia"/>
          <w:sz w:val="28"/>
          <w:szCs w:val="28"/>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240" w:lineRule="auto"/>
        <w:ind w:right="-187" w:rightChars="-89" w:firstLine="2400" w:firstLineChars="10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300" w:firstLine="3640" w:firstLineChars="1300"/>
        <w:jc w:val="left"/>
        <w:rPr>
          <w:rFonts w:hint="eastAsia"/>
          <w:sz w:val="28"/>
          <w:szCs w:val="28"/>
          <w:lang w:val="en-US" w:eastAsia="zh-CN"/>
        </w:rPr>
      </w:pPr>
      <w:r>
        <w:rPr>
          <w:rFonts w:hint="eastAsia"/>
          <w:sz w:val="28"/>
          <w:szCs w:val="28"/>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300" w:firstLine="3360" w:firstLineChars="1200"/>
        <w:jc w:val="left"/>
        <w:rPr>
          <w:rStyle w:val="14"/>
          <w:rFonts w:hint="eastAsia" w:ascii="黑体" w:hAnsi="黑体" w:eastAsia="黑体" w:cs="黑体"/>
          <w:b/>
          <w:bCs/>
          <w:sz w:val="44"/>
          <w:szCs w:val="44"/>
        </w:rPr>
      </w:pPr>
      <w:r>
        <w:rPr>
          <w:rFonts w:hint="eastAsia"/>
          <w:sz w:val="28"/>
          <w:szCs w:val="28"/>
          <w:lang w:val="en-US" w:eastAsia="zh-CN"/>
        </w:rPr>
        <w:t xml:space="preserve">证件号码：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p>
    <w:p w14:paraId="44D66F60">
      <w:pPr>
        <w:pStyle w:val="12"/>
        <w:spacing w:line="240" w:lineRule="auto"/>
        <w:rPr>
          <w:rStyle w:val="14"/>
          <w:rFonts w:hint="eastAsia" w:ascii="黑体" w:hAnsi="黑体" w:eastAsia="黑体" w:cs="黑体"/>
          <w:b/>
          <w:bCs/>
          <w:sz w:val="44"/>
          <w:szCs w:val="44"/>
        </w:rPr>
      </w:pPr>
    </w:p>
    <w:p w14:paraId="023BABFD">
      <w:pPr>
        <w:snapToGrid w:val="0"/>
        <w:spacing w:line="240" w:lineRule="auto"/>
        <w:jc w:val="center"/>
        <w:rPr>
          <w:rStyle w:val="14"/>
          <w:rFonts w:ascii="黑体" w:hAnsi="黑体" w:eastAsia="黑体" w:cs="黑体"/>
          <w:b/>
          <w:bCs/>
          <w:sz w:val="44"/>
          <w:szCs w:val="44"/>
        </w:rPr>
      </w:pPr>
      <w:r>
        <w:rPr>
          <w:rStyle w:val="14"/>
          <w:rFonts w:hint="eastAsia" w:ascii="黑体" w:hAnsi="黑体" w:eastAsia="黑体" w:cs="黑体"/>
          <w:b/>
          <w:bCs/>
          <w:sz w:val="44"/>
          <w:szCs w:val="44"/>
        </w:rPr>
        <w:t>咨</w:t>
      </w:r>
    </w:p>
    <w:p w14:paraId="3669B14E">
      <w:pPr>
        <w:snapToGrid w:val="0"/>
        <w:spacing w:line="240" w:lineRule="auto"/>
        <w:jc w:val="center"/>
        <w:rPr>
          <w:rStyle w:val="14"/>
          <w:rFonts w:ascii="黑体" w:hAnsi="黑体" w:eastAsia="黑体" w:cs="黑体"/>
          <w:b/>
          <w:bCs/>
          <w:sz w:val="44"/>
          <w:szCs w:val="44"/>
        </w:rPr>
      </w:pPr>
    </w:p>
    <w:p w14:paraId="66135DA4">
      <w:pPr>
        <w:snapToGrid w:val="0"/>
        <w:spacing w:line="240" w:lineRule="auto"/>
        <w:jc w:val="center"/>
        <w:rPr>
          <w:rStyle w:val="14"/>
          <w:rFonts w:ascii="黑体" w:hAnsi="黑体" w:eastAsia="黑体" w:cs="黑体"/>
          <w:b/>
          <w:bCs/>
          <w:sz w:val="44"/>
          <w:szCs w:val="44"/>
        </w:rPr>
      </w:pPr>
      <w:r>
        <w:rPr>
          <w:rStyle w:val="14"/>
          <w:rFonts w:hint="eastAsia" w:ascii="黑体" w:hAnsi="黑体" w:eastAsia="黑体" w:cs="黑体"/>
          <w:b/>
          <w:bCs/>
          <w:sz w:val="44"/>
          <w:szCs w:val="44"/>
        </w:rPr>
        <w:t>询</w:t>
      </w:r>
    </w:p>
    <w:p w14:paraId="2BC2B6F3">
      <w:pPr>
        <w:snapToGrid w:val="0"/>
        <w:spacing w:line="240" w:lineRule="auto"/>
        <w:jc w:val="center"/>
        <w:rPr>
          <w:rStyle w:val="14"/>
          <w:rFonts w:ascii="黑体" w:hAnsi="黑体" w:eastAsia="黑体" w:cs="黑体"/>
          <w:b/>
          <w:bCs/>
          <w:sz w:val="44"/>
          <w:szCs w:val="44"/>
        </w:rPr>
      </w:pPr>
    </w:p>
    <w:p w14:paraId="713641EA">
      <w:pPr>
        <w:snapToGrid w:val="0"/>
        <w:spacing w:line="240" w:lineRule="auto"/>
        <w:jc w:val="center"/>
        <w:rPr>
          <w:rStyle w:val="14"/>
          <w:rFonts w:ascii="黑体" w:hAnsi="黑体" w:eastAsia="黑体" w:cs="黑体"/>
          <w:b/>
          <w:bCs/>
          <w:sz w:val="44"/>
          <w:szCs w:val="44"/>
        </w:rPr>
      </w:pPr>
      <w:r>
        <w:rPr>
          <w:rStyle w:val="14"/>
          <w:rFonts w:hint="eastAsia" w:ascii="黑体" w:hAnsi="黑体" w:eastAsia="黑体" w:cs="黑体"/>
          <w:b/>
          <w:bCs/>
          <w:sz w:val="44"/>
          <w:szCs w:val="44"/>
        </w:rPr>
        <w:t>服</w:t>
      </w:r>
    </w:p>
    <w:p w14:paraId="00828A56">
      <w:pPr>
        <w:snapToGrid w:val="0"/>
        <w:spacing w:line="240" w:lineRule="auto"/>
        <w:jc w:val="center"/>
        <w:rPr>
          <w:rStyle w:val="14"/>
          <w:rFonts w:ascii="黑体" w:hAnsi="黑体" w:eastAsia="黑体" w:cs="黑体"/>
          <w:b/>
          <w:bCs/>
          <w:sz w:val="44"/>
          <w:szCs w:val="44"/>
        </w:rPr>
      </w:pPr>
    </w:p>
    <w:p w14:paraId="466DED7C">
      <w:pPr>
        <w:snapToGrid w:val="0"/>
        <w:spacing w:line="240" w:lineRule="auto"/>
        <w:jc w:val="center"/>
        <w:rPr>
          <w:rStyle w:val="14"/>
          <w:rFonts w:ascii="黑体" w:hAnsi="黑体" w:eastAsia="黑体" w:cs="黑体"/>
          <w:b/>
          <w:bCs/>
          <w:sz w:val="44"/>
          <w:szCs w:val="44"/>
        </w:rPr>
      </w:pPr>
      <w:r>
        <w:rPr>
          <w:rStyle w:val="14"/>
          <w:rFonts w:hint="eastAsia" w:ascii="黑体" w:hAnsi="黑体" w:eastAsia="黑体" w:cs="黑体"/>
          <w:b/>
          <w:bCs/>
          <w:sz w:val="44"/>
          <w:szCs w:val="44"/>
        </w:rPr>
        <w:t>务</w:t>
      </w:r>
    </w:p>
    <w:p w14:paraId="5726E7ED">
      <w:pPr>
        <w:snapToGrid w:val="0"/>
        <w:spacing w:line="240" w:lineRule="auto"/>
        <w:jc w:val="center"/>
        <w:rPr>
          <w:rStyle w:val="14"/>
          <w:rFonts w:ascii="黑体" w:hAnsi="黑体" w:eastAsia="黑体" w:cs="黑体"/>
          <w:b/>
          <w:bCs/>
          <w:sz w:val="44"/>
          <w:szCs w:val="44"/>
        </w:rPr>
      </w:pPr>
    </w:p>
    <w:p w14:paraId="0D751046">
      <w:pPr>
        <w:snapToGrid w:val="0"/>
        <w:spacing w:line="240" w:lineRule="auto"/>
        <w:jc w:val="center"/>
        <w:rPr>
          <w:rStyle w:val="14"/>
          <w:rFonts w:ascii="黑体" w:hAnsi="黑体" w:eastAsia="黑体" w:cs="黑体"/>
          <w:b/>
          <w:bCs/>
          <w:sz w:val="44"/>
          <w:szCs w:val="44"/>
        </w:rPr>
      </w:pPr>
      <w:r>
        <w:rPr>
          <w:rStyle w:val="14"/>
          <w:rFonts w:hint="eastAsia" w:ascii="黑体" w:hAnsi="黑体" w:eastAsia="黑体" w:cs="黑体"/>
          <w:b/>
          <w:bCs/>
          <w:sz w:val="44"/>
          <w:szCs w:val="44"/>
        </w:rPr>
        <w:t>协</w:t>
      </w:r>
    </w:p>
    <w:p w14:paraId="3ADC67B0">
      <w:pPr>
        <w:snapToGrid w:val="0"/>
        <w:spacing w:line="240" w:lineRule="auto"/>
        <w:rPr>
          <w:rStyle w:val="14"/>
          <w:rFonts w:ascii="黑体" w:hAnsi="黑体" w:eastAsia="黑体" w:cs="黑体"/>
          <w:b/>
          <w:bCs/>
          <w:sz w:val="44"/>
          <w:szCs w:val="44"/>
        </w:rPr>
      </w:pPr>
    </w:p>
    <w:p w14:paraId="6EC6EE6F">
      <w:pPr>
        <w:snapToGrid w:val="0"/>
        <w:spacing w:line="240" w:lineRule="auto"/>
        <w:jc w:val="center"/>
        <w:rPr>
          <w:rStyle w:val="14"/>
          <w:rFonts w:hint="eastAsia" w:ascii="仿宋_GB2312" w:hAnsi="宋体" w:eastAsia="仿宋_GB2312"/>
          <w:bCs/>
          <w:sz w:val="24"/>
          <w:szCs w:val="24"/>
          <w:lang w:val="en-US" w:eastAsia="zh-CN"/>
        </w:rPr>
      </w:pPr>
      <w:r>
        <w:rPr>
          <w:rStyle w:val="14"/>
          <w:rFonts w:hint="eastAsia" w:ascii="黑体" w:hAnsi="黑体" w:eastAsia="黑体" w:cs="黑体"/>
          <w:b/>
          <w:bCs/>
          <w:sz w:val="44"/>
          <w:szCs w:val="44"/>
        </w:rPr>
        <w:t>议</w:t>
      </w:r>
    </w:p>
    <w:p w14:paraId="3C083594">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eastAsia" w:ascii="仿宋_GB2312" w:hAnsi="宋体" w:eastAsia="仿宋_GB2312"/>
          <w:bCs/>
          <w:sz w:val="24"/>
          <w:szCs w:val="24"/>
          <w:lang w:val="en-US" w:eastAsia="zh-CN"/>
        </w:rPr>
      </w:pPr>
    </w:p>
    <w:p w14:paraId="355EBA73">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eastAsia" w:ascii="仿宋_GB2312" w:hAnsi="宋体" w:eastAsia="仿宋_GB2312"/>
          <w:bCs/>
          <w:sz w:val="24"/>
          <w:szCs w:val="24"/>
          <w:lang w:val="en-US" w:eastAsia="zh-CN"/>
        </w:rPr>
      </w:pPr>
    </w:p>
    <w:p w14:paraId="050BA23A">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eastAsia" w:ascii="仿宋_GB2312" w:hAnsi="宋体" w:eastAsia="仿宋_GB2312"/>
          <w:bCs/>
          <w:sz w:val="24"/>
          <w:szCs w:val="24"/>
          <w:lang w:val="en-US" w:eastAsia="zh-CN"/>
        </w:rPr>
      </w:pPr>
    </w:p>
    <w:p w14:paraId="661358CF">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default" w:ascii="仿宋_GB2312" w:hAnsi="宋体" w:eastAsia="仿宋_GB2312"/>
          <w:bCs/>
          <w:sz w:val="24"/>
          <w:szCs w:val="24"/>
          <w:lang w:val="en-US" w:eastAsia="zh-CN"/>
        </w:rPr>
      </w:pPr>
      <w:r>
        <w:rPr>
          <w:rStyle w:val="14"/>
          <w:rFonts w:hint="eastAsia" w:ascii="仿宋_GB2312" w:hAnsi="宋体" w:eastAsia="仿宋_GB2312"/>
          <w:bCs/>
          <w:sz w:val="24"/>
          <w:szCs w:val="24"/>
          <w:lang w:val="en-US" w:eastAsia="zh-CN"/>
        </w:rPr>
        <w:t>购买人</w:t>
      </w:r>
      <w:r>
        <w:rPr>
          <w:rStyle w:val="14"/>
          <w:rFonts w:ascii="仿宋_GB2312" w:hAnsi="宋体" w:eastAsia="仿宋_GB2312"/>
          <w:bCs/>
          <w:sz w:val="24"/>
          <w:szCs w:val="24"/>
        </w:rPr>
        <w:t>（甲方）：</w:t>
      </w:r>
    </w:p>
    <w:p w14:paraId="688C6B11">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ascii="仿宋_GB2312" w:hAnsi="宋体" w:eastAsia="仿宋_GB2312"/>
          <w:bCs/>
          <w:sz w:val="24"/>
          <w:szCs w:val="24"/>
        </w:rPr>
      </w:pPr>
      <w:r>
        <w:rPr>
          <w:rStyle w:val="14"/>
          <w:rFonts w:ascii="仿宋_GB2312" w:hAnsi="宋体" w:eastAsia="仿宋_GB2312"/>
          <w:bCs/>
          <w:sz w:val="24"/>
          <w:szCs w:val="24"/>
        </w:rPr>
        <w:t>地址：</w:t>
      </w:r>
    </w:p>
    <w:p w14:paraId="2AFF1FCE">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ascii="仿宋_GB2312" w:hAnsi="宋体" w:eastAsia="仿宋_GB2312"/>
          <w:bCs/>
          <w:sz w:val="24"/>
          <w:szCs w:val="24"/>
        </w:rPr>
      </w:pPr>
    </w:p>
    <w:p w14:paraId="643FF900">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eastAsia" w:ascii="仿宋_GB2312" w:hAnsi="仿宋_GB2312" w:eastAsia="仿宋_GB2312"/>
          <w:b w:val="0"/>
          <w:i w:val="0"/>
          <w:caps w:val="0"/>
          <w:spacing w:val="0"/>
          <w:w w:val="100"/>
          <w:kern w:val="2"/>
          <w:sz w:val="24"/>
          <w:szCs w:val="24"/>
          <w:lang w:val="en-US" w:eastAsia="zh-CN" w:bidi="ar-SA"/>
        </w:rPr>
      </w:pPr>
      <w:r>
        <w:rPr>
          <w:rStyle w:val="14"/>
          <w:rFonts w:ascii="仿宋_GB2312" w:hAnsi="宋体" w:eastAsia="仿宋_GB2312"/>
          <w:bCs/>
          <w:sz w:val="24"/>
          <w:szCs w:val="24"/>
        </w:rPr>
        <w:t>受托方（乙方</w:t>
      </w:r>
      <w:r>
        <w:rPr>
          <w:rStyle w:val="14"/>
          <w:rFonts w:hint="eastAsia" w:ascii="仿宋_GB2312" w:hAnsi="仿宋_GB2312" w:eastAsia="仿宋_GB2312"/>
          <w:b w:val="0"/>
          <w:i w:val="0"/>
          <w:caps w:val="0"/>
          <w:spacing w:val="0"/>
          <w:w w:val="100"/>
          <w:kern w:val="2"/>
          <w:sz w:val="24"/>
          <w:szCs w:val="24"/>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hint="eastAsia" w:ascii="仿宋_GB2312" w:hAnsi="仿宋_GB2312" w:eastAsia="仿宋_GB2312"/>
          <w:b w:val="0"/>
          <w:i w:val="0"/>
          <w:caps w:val="0"/>
          <w:spacing w:val="0"/>
          <w:w w:val="100"/>
          <w:kern w:val="2"/>
          <w:sz w:val="24"/>
          <w:szCs w:val="24"/>
          <w:lang w:val="en-US" w:eastAsia="zh-CN" w:bidi="ar-SA"/>
        </w:rPr>
      </w:pPr>
      <w:r>
        <w:rPr>
          <w:rStyle w:val="14"/>
          <w:rFonts w:hint="eastAsia" w:ascii="仿宋_GB2312" w:hAnsi="仿宋_GB2312" w:eastAsia="仿宋_GB2312"/>
          <w:b w:val="0"/>
          <w:i w:val="0"/>
          <w:caps w:val="0"/>
          <w:spacing w:val="0"/>
          <w:w w:val="100"/>
          <w:kern w:val="2"/>
          <w:sz w:val="24"/>
          <w:szCs w:val="24"/>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ascii="仿宋_GB2312" w:hAnsi="宋体" w:eastAsia="仿宋_GB2312"/>
          <w:sz w:val="24"/>
          <w:szCs w:val="24"/>
        </w:rPr>
      </w:pPr>
    </w:p>
    <w:p w14:paraId="5FA0DDF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根据《中华人民共和国合同法》、</w:t>
      </w:r>
      <w:r>
        <w:rPr>
          <w:rStyle w:val="14"/>
          <w:rFonts w:hint="eastAsia" w:ascii="仿宋_GB2312" w:hAnsi="宋体" w:eastAsia="仿宋_GB2312"/>
          <w:sz w:val="24"/>
          <w:szCs w:val="24"/>
        </w:rPr>
        <w:t>《行政单位国有资产管理暂行办法》</w:t>
      </w: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rPr>
        <w:t>《事业单位国有资产管理暂行办法》</w:t>
      </w: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rPr>
        <w:t>《山东省省级行政事业国有资产处置管理办法》、《山东省国有资产资源有偿使用收入管理办法》、《山东省国有产权交易管理办法》、</w:t>
      </w:r>
      <w:r>
        <w:rPr>
          <w:rStyle w:val="14"/>
          <w:rFonts w:ascii="仿宋_GB2312" w:hAnsi="宋体" w:eastAsia="仿宋_GB2312"/>
          <w:sz w:val="24"/>
          <w:szCs w:val="24"/>
        </w:rPr>
        <w:t>《中华人民共和国</w:t>
      </w:r>
      <w:r>
        <w:rPr>
          <w:rStyle w:val="14"/>
          <w:rFonts w:hint="eastAsia" w:ascii="仿宋_GB2312" w:hAnsi="宋体" w:eastAsia="仿宋_GB2312"/>
          <w:sz w:val="24"/>
          <w:szCs w:val="24"/>
          <w:lang w:val="en-US"/>
        </w:rPr>
        <w:t>民法典</w:t>
      </w:r>
      <w:r>
        <w:rPr>
          <w:rStyle w:val="14"/>
          <w:rFonts w:ascii="仿宋_GB2312" w:hAnsi="宋体" w:eastAsia="仿宋_GB2312"/>
          <w:sz w:val="24"/>
          <w:szCs w:val="24"/>
        </w:rPr>
        <w:t>》等有关规定，甲、乙双方遵循自愿、平等、公正、诚实信用的原则，协商一致，签订</w:t>
      </w:r>
      <w:r>
        <w:rPr>
          <w:rStyle w:val="14"/>
          <w:rFonts w:hint="eastAsia" w:ascii="仿宋_GB2312" w:hAnsi="宋体" w:eastAsia="仿宋_GB2312"/>
          <w:sz w:val="24"/>
          <w:szCs w:val="24"/>
          <w:lang w:eastAsia="zh-CN"/>
        </w:rPr>
        <w:t>咨询服务协议</w:t>
      </w:r>
      <w:r>
        <w:rPr>
          <w:rStyle w:val="14"/>
          <w:rFonts w:ascii="仿宋_GB2312" w:hAnsi="宋体" w:eastAsia="仿宋_GB2312"/>
          <w:sz w:val="24"/>
          <w:szCs w:val="24"/>
        </w:rPr>
        <w:t>如下。</w:t>
      </w:r>
    </w:p>
    <w:p w14:paraId="293E792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ascii="仿宋_GB2312" w:hAnsi="宋体" w:eastAsia="仿宋_GB2312"/>
          <w:sz w:val="24"/>
          <w:szCs w:val="24"/>
        </w:rPr>
        <w:t>一、一般委托事项</w:t>
      </w:r>
    </w:p>
    <w:p w14:paraId="6216FF2D">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lang w:val="en-US" w:eastAsia="zh-CN"/>
        </w:rPr>
      </w:pPr>
      <w:r>
        <w:rPr>
          <w:rStyle w:val="14"/>
          <w:rFonts w:hint="eastAsia" w:ascii="仿宋_GB2312" w:hAnsi="宋体" w:eastAsia="仿宋_GB2312"/>
          <w:sz w:val="24"/>
          <w:szCs w:val="24"/>
          <w:lang w:val="en-US" w:eastAsia="zh-CN"/>
        </w:rPr>
        <w:t>1、</w:t>
      </w:r>
      <w:r>
        <w:rPr>
          <w:rStyle w:val="14"/>
          <w:rFonts w:hint="eastAsia" w:ascii="仿宋_GB2312" w:hAnsi="宋体" w:eastAsia="仿宋_GB2312"/>
          <w:sz w:val="24"/>
          <w:szCs w:val="24"/>
        </w:rPr>
        <w:t>甲方委托参与受</w:t>
      </w:r>
      <w:r>
        <w:rPr>
          <w:rStyle w:val="14"/>
          <w:rFonts w:hint="eastAsia" w:ascii="仿宋_GB2312" w:hAnsi="宋体" w:eastAsia="仿宋_GB2312"/>
          <w:sz w:val="24"/>
          <w:szCs w:val="24"/>
          <w:lang w:val="en-US" w:eastAsia="zh-CN"/>
        </w:rPr>
        <w:t>让</w:t>
      </w:r>
      <w:r>
        <w:rPr>
          <w:rStyle w:val="14"/>
          <w:rFonts w:hint="eastAsia" w:ascii="仿宋_GB2312" w:hAnsi="宋体" w:eastAsia="仿宋_GB2312"/>
          <w:sz w:val="24"/>
          <w:szCs w:val="24"/>
        </w:rPr>
        <w:t>枣庄职业学院新城校区与台儿庄古城校区超市经营权转让项目-台儿庄古城校区一年超市经营权B包</w:t>
      </w:r>
      <w:r>
        <w:rPr>
          <w:rStyle w:val="14"/>
          <w:rFonts w:hint="eastAsia" w:ascii="仿宋_GB2312" w:hAnsi="宋体" w:eastAsia="仿宋_GB2312"/>
          <w:sz w:val="24"/>
          <w:szCs w:val="24"/>
          <w:lang w:val="en-US"/>
        </w:rPr>
        <w:t>的申请</w:t>
      </w:r>
      <w:r>
        <w:rPr>
          <w:rStyle w:val="14"/>
          <w:rFonts w:hint="eastAsia" w:ascii="仿宋_GB2312" w:hAnsi="宋体" w:eastAsia="仿宋_GB2312"/>
          <w:sz w:val="24"/>
          <w:szCs w:val="24"/>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lang w:val="en-US"/>
        </w:rPr>
      </w:pPr>
      <w:r>
        <w:rPr>
          <w:rStyle w:val="14"/>
          <w:rFonts w:hint="eastAsia" w:ascii="仿宋_GB2312" w:hAnsi="宋体" w:eastAsia="仿宋_GB2312"/>
          <w:sz w:val="24"/>
          <w:szCs w:val="24"/>
          <w:lang w:val="en-US" w:eastAsia="zh-CN"/>
        </w:rPr>
        <w:t>2、</w:t>
      </w:r>
      <w:r>
        <w:rPr>
          <w:rStyle w:val="14"/>
          <w:rFonts w:hint="eastAsia" w:ascii="仿宋_GB2312" w:hAnsi="宋体" w:eastAsia="仿宋_GB2312"/>
          <w:sz w:val="24"/>
          <w:szCs w:val="24"/>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lang w:val="en-US" w:eastAsia="zh-CN"/>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向甲方提供有关法律、法规、政策及产权交易的专业咨询服务</w:t>
      </w:r>
      <w:r>
        <w:rPr>
          <w:rStyle w:val="14"/>
          <w:rFonts w:hint="eastAsia" w:ascii="仿宋_GB2312" w:hAnsi="宋体" w:eastAsia="仿宋_GB2312"/>
          <w:sz w:val="24"/>
          <w:szCs w:val="24"/>
        </w:rPr>
        <w:t>；</w:t>
      </w:r>
    </w:p>
    <w:p w14:paraId="5051E29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lang w:val="en-US" w:eastAsia="zh-CN"/>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代为填写《</w:t>
      </w:r>
      <w:r>
        <w:rPr>
          <w:rStyle w:val="14"/>
          <w:rFonts w:hint="eastAsia" w:ascii="仿宋_GB2312" w:hAnsi="宋体" w:eastAsia="仿宋_GB2312"/>
          <w:sz w:val="24"/>
          <w:szCs w:val="24"/>
        </w:rPr>
        <w:t>网络竞价承诺函</w:t>
      </w:r>
      <w:r>
        <w:rPr>
          <w:rStyle w:val="14"/>
          <w:rFonts w:ascii="仿宋_GB2312" w:hAnsi="宋体" w:eastAsia="仿宋_GB2312"/>
          <w:sz w:val="24"/>
          <w:szCs w:val="24"/>
        </w:rPr>
        <w:t>》</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w:t>
      </w:r>
      <w:r>
        <w:rPr>
          <w:rStyle w:val="14"/>
          <w:rFonts w:hint="eastAsia" w:ascii="仿宋_GB2312" w:hAnsi="宋体" w:eastAsia="仿宋_GB2312"/>
          <w:sz w:val="24"/>
          <w:szCs w:val="24"/>
        </w:rPr>
        <w:t>资产受让网络竞价须知》</w:t>
      </w:r>
      <w:r>
        <w:rPr>
          <w:rStyle w:val="14"/>
          <w:rFonts w:hint="eastAsia" w:ascii="仿宋_GB2312" w:hAnsi="宋体" w:eastAsia="仿宋_GB2312"/>
          <w:sz w:val="24"/>
          <w:szCs w:val="24"/>
          <w:lang w:val="en-US" w:eastAsia="zh-CN"/>
        </w:rPr>
        <w:t>等报名交易材料</w:t>
      </w:r>
      <w:r>
        <w:rPr>
          <w:rStyle w:val="14"/>
          <w:rFonts w:hint="eastAsia" w:ascii="仿宋_GB2312" w:hAnsi="宋体" w:eastAsia="仿宋_GB2312"/>
          <w:sz w:val="24"/>
          <w:szCs w:val="24"/>
        </w:rPr>
        <w:t>；</w:t>
      </w:r>
    </w:p>
    <w:p w14:paraId="2A28BE4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（4）对委托项目进行现场看样、告知竞价网址、竞价账号、竞价时间、操作流程相关事宜等其他交易综合配套服务</w:t>
      </w:r>
      <w:r>
        <w:rPr>
          <w:rStyle w:val="14"/>
          <w:rFonts w:ascii="仿宋_GB2312" w:hAnsi="宋体" w:eastAsia="仿宋_GB2312"/>
          <w:sz w:val="24"/>
          <w:szCs w:val="24"/>
        </w:rPr>
        <w:t>；</w:t>
      </w:r>
    </w:p>
    <w:p w14:paraId="2C35DCA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（5）其他</w:t>
      </w:r>
      <w:r>
        <w:rPr>
          <w:rStyle w:val="14"/>
          <w:rFonts w:ascii="仿宋_GB2312" w:hAnsi="宋体" w:eastAsia="仿宋_GB2312"/>
          <w:sz w:val="24"/>
          <w:szCs w:val="24"/>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二、委托期限</w:t>
      </w:r>
    </w:p>
    <w:p w14:paraId="545DC2F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委托期限自</w:t>
      </w:r>
      <w:r>
        <w:rPr>
          <w:rStyle w:val="14"/>
          <w:rFonts w:hint="eastAsia" w:ascii="仿宋_GB2312" w:hAnsi="宋体" w:eastAsia="仿宋_GB2312"/>
          <w:bCs/>
          <w:sz w:val="24"/>
          <w:szCs w:val="24"/>
          <w:lang w:val="en-US" w:eastAsia="zh-CN"/>
        </w:rPr>
        <w:t>2025年8月6日</w:t>
      </w:r>
      <w:r>
        <w:rPr>
          <w:rStyle w:val="14"/>
          <w:rFonts w:ascii="仿宋_GB2312" w:hAnsi="宋体" w:eastAsia="仿宋_GB2312"/>
          <w:bCs/>
          <w:sz w:val="24"/>
          <w:szCs w:val="24"/>
        </w:rPr>
        <w:t>起，至交易完成日止。</w:t>
      </w:r>
    </w:p>
    <w:p w14:paraId="727255E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三、权利和义务</w:t>
      </w:r>
    </w:p>
    <w:p w14:paraId="169B324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24"/>
          <w:szCs w:val="24"/>
          <w:lang w:val="en-US" w:eastAsia="zh-CN"/>
        </w:rPr>
        <w:t>市公共资源国有产权交易有限公司</w:t>
      </w:r>
      <w:r>
        <w:rPr>
          <w:rStyle w:val="14"/>
          <w:rFonts w:ascii="仿宋_GB2312" w:hAnsi="宋体" w:eastAsia="仿宋_GB2312"/>
          <w:sz w:val="24"/>
          <w:szCs w:val="24"/>
        </w:rPr>
        <w:t>的监管。</w:t>
      </w:r>
    </w:p>
    <w:p w14:paraId="3CB366A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3</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4</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四、双方的承诺</w:t>
      </w:r>
    </w:p>
    <w:p w14:paraId="4D1FDBE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1、</w:t>
      </w:r>
      <w:r>
        <w:rPr>
          <w:rStyle w:val="14"/>
          <w:rFonts w:ascii="仿宋_GB2312" w:hAnsi="宋体" w:eastAsia="仿宋_GB2312"/>
          <w:sz w:val="24"/>
          <w:szCs w:val="24"/>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w:t>
      </w:r>
      <w:r>
        <w:rPr>
          <w:rStyle w:val="14"/>
          <w:rFonts w:hint="eastAsia" w:ascii="仿宋_GB2312" w:hAnsi="宋体" w:eastAsia="仿宋_GB2312"/>
          <w:sz w:val="24"/>
          <w:szCs w:val="24"/>
        </w:rPr>
        <w:t>承诺：</w:t>
      </w:r>
    </w:p>
    <w:p w14:paraId="5DD12BB1">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3</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lang w:val="en-US" w:eastAsia="zh-CN"/>
        </w:rPr>
      </w:pPr>
      <w:r>
        <w:rPr>
          <w:rStyle w:val="14"/>
          <w:rFonts w:ascii="仿宋_GB2312" w:hAnsi="宋体" w:eastAsia="仿宋_GB2312"/>
          <w:sz w:val="24"/>
          <w:szCs w:val="24"/>
        </w:rPr>
        <w:t>五、</w:t>
      </w:r>
      <w:r>
        <w:rPr>
          <w:rStyle w:val="14"/>
          <w:rFonts w:hint="eastAsia" w:ascii="仿宋_GB2312" w:hAnsi="宋体" w:eastAsia="仿宋_GB2312"/>
          <w:sz w:val="24"/>
          <w:szCs w:val="24"/>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乙方</w:t>
      </w:r>
      <w:r>
        <w:rPr>
          <w:rStyle w:val="14"/>
          <w:rFonts w:hint="eastAsia" w:ascii="仿宋_GB2312" w:hAnsi="宋体" w:eastAsia="仿宋_GB2312"/>
          <w:sz w:val="24"/>
          <w:szCs w:val="24"/>
        </w:rPr>
        <w:t>被确定为受让方后</w:t>
      </w:r>
      <w:r>
        <w:rPr>
          <w:rStyle w:val="14"/>
          <w:rFonts w:ascii="仿宋_GB2312" w:hAnsi="宋体" w:eastAsia="仿宋_GB2312"/>
          <w:sz w:val="24"/>
          <w:szCs w:val="24"/>
        </w:rPr>
        <w:t>，应向甲方收取</w:t>
      </w:r>
      <w:r>
        <w:rPr>
          <w:rStyle w:val="14"/>
          <w:rFonts w:hint="eastAsia" w:ascii="仿宋_GB2312" w:hAnsi="宋体" w:eastAsia="仿宋_GB2312"/>
          <w:sz w:val="24"/>
          <w:szCs w:val="24"/>
          <w:lang w:eastAsia="zh-CN"/>
        </w:rPr>
        <w:t>服务费，</w:t>
      </w:r>
      <w:r>
        <w:rPr>
          <w:rStyle w:val="14"/>
          <w:rFonts w:ascii="仿宋_GB2312" w:hAnsi="宋体" w:eastAsia="仿宋_GB2312"/>
          <w:sz w:val="24"/>
          <w:szCs w:val="24"/>
        </w:rPr>
        <w:t>按照成交价格</w:t>
      </w:r>
      <w:r>
        <w:rPr>
          <w:rStyle w:val="14"/>
          <w:rFonts w:hint="eastAsia" w:ascii="仿宋_GB2312" w:hAnsi="宋体" w:eastAsia="仿宋_GB2312"/>
          <w:sz w:val="24"/>
          <w:szCs w:val="24"/>
          <w:lang w:eastAsia="zh-CN"/>
        </w:rPr>
        <w:t>收取</w:t>
      </w:r>
      <w:r>
        <w:rPr>
          <w:rStyle w:val="14"/>
          <w:rFonts w:hint="eastAsia" w:ascii="仿宋_GB2312" w:hAnsi="宋体" w:eastAsia="仿宋_GB2312"/>
          <w:sz w:val="24"/>
          <w:szCs w:val="24"/>
          <w:lang w:val="en-US" w:eastAsia="zh-CN"/>
        </w:rPr>
        <w:t>1.4%</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甲方在</w:t>
      </w:r>
      <w:r>
        <w:rPr>
          <w:rStyle w:val="14"/>
          <w:rFonts w:hint="eastAsia" w:ascii="仿宋_GB2312" w:hAnsi="宋体" w:eastAsia="仿宋_GB2312"/>
          <w:sz w:val="24"/>
          <w:szCs w:val="24"/>
          <w:lang w:eastAsia="zh-CN"/>
        </w:rPr>
        <w:t>资产（</w:t>
      </w:r>
      <w:r>
        <w:rPr>
          <w:rStyle w:val="14"/>
          <w:rFonts w:ascii="仿宋_GB2312" w:hAnsi="宋体" w:eastAsia="仿宋_GB2312"/>
          <w:sz w:val="24"/>
          <w:szCs w:val="24"/>
        </w:rPr>
        <w:t>产权</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 xml:space="preserve">交易合同签订后 </w:t>
      </w:r>
      <w:r>
        <w:rPr>
          <w:rStyle w:val="14"/>
          <w:rFonts w:hint="eastAsia" w:ascii="仿宋_GB2312" w:hAnsi="宋体" w:eastAsia="仿宋_GB2312"/>
          <w:sz w:val="24"/>
          <w:szCs w:val="24"/>
          <w:lang w:val="en-US" w:eastAsia="zh-CN"/>
        </w:rPr>
        <w:t xml:space="preserve">3 </w:t>
      </w:r>
      <w:r>
        <w:rPr>
          <w:rStyle w:val="14"/>
          <w:rFonts w:ascii="仿宋_GB2312" w:hAnsi="宋体" w:eastAsia="仿宋_GB2312"/>
          <w:sz w:val="24"/>
          <w:szCs w:val="24"/>
        </w:rPr>
        <w:t>日内付清。</w:t>
      </w:r>
    </w:p>
    <w:p w14:paraId="0B2ABBB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val="en-US"/>
        </w:rPr>
        <w:t>六、</w:t>
      </w:r>
      <w:r>
        <w:rPr>
          <w:rStyle w:val="14"/>
          <w:rFonts w:hint="eastAsia" w:ascii="仿宋_GB2312" w:hAnsi="宋体" w:eastAsia="仿宋_GB2312"/>
          <w:sz w:val="24"/>
          <w:szCs w:val="24"/>
        </w:rPr>
        <w:t>因意向受让方如下行为产生的一切后果，</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不承担任何责任：</w:t>
      </w:r>
    </w:p>
    <w:p w14:paraId="1FCAA99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1、未及时关注</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十七、网络竞价系统因不可抗力、软硬件故障、非法入侵、恶意攻击等原因而导致系统异常、竞价活动中断的，</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不承担任何责任。中心将视情况组织继续报价或重新报价，并通过</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rPr>
        <w:t>七</w:t>
      </w:r>
      <w:r>
        <w:rPr>
          <w:rStyle w:val="14"/>
          <w:rFonts w:ascii="仿宋_GB2312" w:hAnsi="宋体" w:eastAsia="仿宋_GB2312"/>
          <w:sz w:val="24"/>
          <w:szCs w:val="24"/>
        </w:rPr>
        <w:t>、违约责任</w:t>
      </w:r>
      <w:r>
        <w:rPr>
          <w:rStyle w:val="14"/>
          <w:rFonts w:hint="eastAsia" w:ascii="仿宋_GB2312" w:hAnsi="宋体" w:eastAsia="仿宋_GB2312"/>
          <w:sz w:val="24"/>
          <w:szCs w:val="24"/>
          <w:lang w:val="en-US" w:eastAsia="zh-CN"/>
        </w:rPr>
        <w:t>及</w:t>
      </w:r>
      <w:r>
        <w:rPr>
          <w:rStyle w:val="14"/>
          <w:rFonts w:ascii="仿宋_GB2312" w:hAnsi="宋体" w:eastAsia="仿宋_GB2312"/>
          <w:sz w:val="24"/>
          <w:szCs w:val="24"/>
        </w:rPr>
        <w:t>其他内容</w:t>
      </w:r>
    </w:p>
    <w:p w14:paraId="3DBD68D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3、</w:t>
      </w:r>
      <w:r>
        <w:rPr>
          <w:rStyle w:val="14"/>
          <w:rFonts w:ascii="仿宋_GB2312" w:hAnsi="宋体" w:eastAsia="仿宋_GB2312"/>
          <w:sz w:val="24"/>
          <w:szCs w:val="24"/>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4、</w:t>
      </w:r>
      <w:r>
        <w:rPr>
          <w:rStyle w:val="14"/>
          <w:rFonts w:ascii="仿宋_GB2312" w:hAnsi="宋体" w:eastAsia="仿宋_GB2312"/>
          <w:sz w:val="24"/>
          <w:szCs w:val="24"/>
        </w:rPr>
        <w:t>本合同壹式</w:t>
      </w:r>
      <w:r>
        <w:rPr>
          <w:rStyle w:val="14"/>
          <w:rFonts w:hint="eastAsia" w:ascii="仿宋_GB2312" w:hAnsi="宋体" w:eastAsia="仿宋_GB2312"/>
          <w:sz w:val="24"/>
          <w:szCs w:val="24"/>
        </w:rPr>
        <w:t>贰</w:t>
      </w:r>
      <w:r>
        <w:rPr>
          <w:rStyle w:val="14"/>
          <w:rFonts w:ascii="仿宋_GB2312" w:hAnsi="宋体" w:eastAsia="仿宋_GB2312"/>
          <w:sz w:val="24"/>
          <w:szCs w:val="24"/>
        </w:rPr>
        <w:t>份，甲乙双方各执</w:t>
      </w:r>
      <w:r>
        <w:rPr>
          <w:rStyle w:val="14"/>
          <w:rFonts w:hint="eastAsia" w:ascii="仿宋_GB2312" w:hAnsi="宋体" w:eastAsia="仿宋_GB2312"/>
          <w:sz w:val="24"/>
          <w:szCs w:val="24"/>
          <w:lang w:val="en-US" w:eastAsia="zh-CN"/>
        </w:rPr>
        <w:t>壹</w:t>
      </w:r>
      <w:r>
        <w:rPr>
          <w:rStyle w:val="14"/>
          <w:rFonts w:ascii="仿宋_GB2312" w:hAnsi="宋体" w:eastAsia="仿宋_GB2312"/>
          <w:sz w:val="24"/>
          <w:szCs w:val="24"/>
        </w:rPr>
        <w:t>份。</w:t>
      </w:r>
    </w:p>
    <w:p w14:paraId="60260AC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p>
    <w:p w14:paraId="6655E6B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p>
    <w:p w14:paraId="4FEA081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购买方</w:t>
      </w:r>
      <w:r>
        <w:rPr>
          <w:rStyle w:val="14"/>
          <w:rFonts w:ascii="仿宋_GB2312" w:hAnsi="宋体" w:eastAsia="仿宋_GB2312"/>
          <w:sz w:val="24"/>
          <w:szCs w:val="24"/>
        </w:rPr>
        <w:t>（盖章）：                  受托方（盖章）：</w:t>
      </w:r>
    </w:p>
    <w:p w14:paraId="42212248">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ascii="仿宋_GB2312" w:hAnsi="宋体" w:eastAsia="仿宋_GB2312"/>
          <w:sz w:val="24"/>
          <w:szCs w:val="24"/>
        </w:rPr>
      </w:pPr>
    </w:p>
    <w:p w14:paraId="244962C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4"/>
          <w:rFonts w:ascii="仿宋_GB2312" w:hAnsi="宋体" w:eastAsia="仿宋_GB2312"/>
          <w:sz w:val="24"/>
          <w:szCs w:val="24"/>
        </w:rPr>
      </w:pPr>
    </w:p>
    <w:p w14:paraId="46B1279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Fonts w:hint="eastAsia" w:ascii="宋体" w:hAnsi="宋体"/>
          <w:bCs/>
          <w:sz w:val="22"/>
          <w:szCs w:val="20"/>
        </w:rPr>
      </w:pPr>
      <w:r>
        <w:rPr>
          <w:rStyle w:val="14"/>
          <w:rFonts w:ascii="仿宋_GB2312" w:hAnsi="宋体" w:eastAsia="仿宋_GB2312"/>
          <w:sz w:val="24"/>
          <w:szCs w:val="24"/>
        </w:rPr>
        <w:t xml:space="preserve">年    月    日               </w:t>
      </w:r>
      <w:r>
        <w:rPr>
          <w:rStyle w:val="14"/>
          <w:rFonts w:hint="eastAsia" w:ascii="仿宋_GB2312" w:hAnsi="宋体" w:eastAsia="仿宋_GB2312"/>
          <w:sz w:val="24"/>
          <w:szCs w:val="24"/>
          <w:lang w:val="en-US" w:eastAsia="zh-CN"/>
        </w:rPr>
        <w:t xml:space="preserve">     </w:t>
      </w:r>
      <w:r>
        <w:rPr>
          <w:rStyle w:val="14"/>
          <w:rFonts w:ascii="仿宋_GB2312" w:hAnsi="宋体" w:eastAsia="仿宋_GB2312"/>
          <w:sz w:val="24"/>
          <w:szCs w:val="24"/>
        </w:rPr>
        <w:t>年    月   日</w:t>
      </w:r>
    </w:p>
    <w:sectPr>
      <w:headerReference r:id="rId3" w:type="default"/>
      <w:footerReference r:id="rId4" w:type="default"/>
      <w:pgSz w:w="11906" w:h="16838"/>
      <w:pgMar w:top="590" w:right="567" w:bottom="567" w:left="567" w:header="567" w:footer="595"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6026E9"/>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5FC0FAE"/>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947EA4"/>
    <w:rsid w:val="2EAB2859"/>
    <w:rsid w:val="320A41F6"/>
    <w:rsid w:val="327E09D6"/>
    <w:rsid w:val="3323292B"/>
    <w:rsid w:val="36BE7C9C"/>
    <w:rsid w:val="374A4EE7"/>
    <w:rsid w:val="37D72911"/>
    <w:rsid w:val="38343DF4"/>
    <w:rsid w:val="38653434"/>
    <w:rsid w:val="38DF0CF8"/>
    <w:rsid w:val="38FD1F03"/>
    <w:rsid w:val="394806F9"/>
    <w:rsid w:val="39BD1836"/>
    <w:rsid w:val="3A4A1178"/>
    <w:rsid w:val="3AA651BA"/>
    <w:rsid w:val="3AB56B53"/>
    <w:rsid w:val="3B007A89"/>
    <w:rsid w:val="3B4B668C"/>
    <w:rsid w:val="3B950B19"/>
    <w:rsid w:val="3C0B35D2"/>
    <w:rsid w:val="3C684D7B"/>
    <w:rsid w:val="3CC73AC6"/>
    <w:rsid w:val="3CD4741F"/>
    <w:rsid w:val="3D09213E"/>
    <w:rsid w:val="3D9D3CB5"/>
    <w:rsid w:val="3E686955"/>
    <w:rsid w:val="3EB04D2E"/>
    <w:rsid w:val="3F0F2990"/>
    <w:rsid w:val="3F605988"/>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7FF2A2E"/>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CB77DDB"/>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paragraph" w:customStyle="1" w:styleId="1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4"/>
    <w:autoRedefine/>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9635</Words>
  <Characters>9871</Characters>
  <Lines>29</Lines>
  <Paragraphs>8</Paragraphs>
  <TotalTime>2</TotalTime>
  <ScaleCrop>false</ScaleCrop>
  <LinksUpToDate>false</LinksUpToDate>
  <CharactersWithSpaces>10158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2025-05-15T03:19:00Z</cp:lastPrinted>
  <dcterms:modified xsi:type="dcterms:W3CDTF">2025-08-06T07:06:10Z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2CE47E349BD545019AEE836BE4E79855_13</vt:lpwstr>
  </property>
  <property fmtid="{D5CDD505-2E9C-101B-9397-08002B2CF9AE}" pid="4" name="KSOTemplateDocerSaveRecord">
    <vt:lpwstr>eyJoZGlkIjoiYjY4MWQxYzQ0YTA4YWM1ZmYzZjM5ZmQwMDI1MTRhYzciLCJ1c2VySWQiOiIyNDA5NjcyNjkifQ==</vt:lpwstr>
  </property>
</Properties>
</file>