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40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33BEAF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400" w:lineRule="exact"/>
        <w:ind w:left="0" w:right="0" w:firstLine="0"/>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t>山东鑫世矿山工程有限公司：</w:t>
      </w:r>
    </w:p>
    <w:p w14:paraId="54E8D7BD">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239A888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400" w:lineRule="exact"/>
        <w:ind w:left="0" w:right="0" w:firstLine="440" w:firstLineChars="200"/>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t>我方就参与山东鑫世矿山工程有限公司所属原金辉石材公司资产处置活动作出如下承诺：</w:t>
      </w:r>
    </w:p>
    <w:p w14:paraId="22569B30">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t>一、我方接受枣庄市公共资源国有产权交易有限公司采取网络竞价方式组织本次交易，对网络竞价的交易方式和规则已全面了解，自愿遵守本项目《资产转让网络竞价须知》等文件的相关约定</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。其中，网络竞价包含动态报价方式。</w:t>
      </w:r>
    </w:p>
    <w:p w14:paraId="40A55F29">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挂牌底价</w:t>
      </w:r>
      <w:r>
        <w:rPr>
          <w:rFonts w:hint="eastAsia" w:ascii="Helvetica" w:hAnsi="Helvetica" w:eastAsia="宋体" w:cs="Helvetica"/>
          <w:i w:val="0"/>
          <w:iCs w:val="0"/>
          <w:caps w:val="0"/>
          <w:color w:val="FF5722"/>
          <w:spacing w:val="0"/>
          <w:sz w:val="21"/>
          <w:szCs w:val="21"/>
          <w:shd w:val="clear" w:fill="FFFFFF"/>
          <w:lang w:val="en-US" w:eastAsia="zh-CN"/>
        </w:rPr>
        <w:t>30.0371</w:t>
      </w:r>
      <w:r>
        <w:rPr>
          <w:rFonts w:ascii="Helvetica" w:hAnsi="Helvetica" w:eastAsia="Helvetica" w:cs="Helvetica"/>
          <w:i w:val="0"/>
          <w:iCs w:val="0"/>
          <w:caps w:val="0"/>
          <w:color w:val="FF5722"/>
          <w:spacing w:val="0"/>
          <w:sz w:val="21"/>
          <w:szCs w:val="21"/>
          <w:shd w:val="clear" w:fill="FFFFFF"/>
        </w:rPr>
        <w:t>万元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2"/>
          <w:szCs w:val="22"/>
          <w:u w:val="single"/>
          <w:lang w:val="en-US" w:eastAsia="zh-CN"/>
          <w14:textFill>
            <w14:solidFill>
              <w14:schemeClr w14:val="tx1">
                <w14:lumMod w14:val="95000"/>
                <w14:lumOff w14:val="5000"/>
              </w14:schemeClr>
            </w14:solidFill>
          </w14:textFill>
        </w:rPr>
        <w:t>9万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645D3A37">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5075C391">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74684CA9">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            </w:t>
      </w:r>
    </w:p>
    <w:p w14:paraId="549BFE7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6EF612C7">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联系人：    </w:t>
      </w:r>
    </w:p>
    <w:p w14:paraId="11B0F005">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8658F81">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手 机</w:t>
      </w:r>
    </w:p>
    <w:p w14:paraId="3F6F06EE">
      <w:pPr>
        <w:keepNext w:val="0"/>
        <w:keepLines w:val="0"/>
        <w:pageBreakBefore w:val="0"/>
        <w:widowControl/>
        <w:kinsoku/>
        <w:wordWrap/>
        <w:overflowPunct/>
        <w:topLinePunct w:val="0"/>
        <w:autoSpaceDE/>
        <w:autoSpaceDN/>
        <w:bidi w:val="0"/>
        <w:spacing w:line="400" w:lineRule="exact"/>
        <w:ind w:right="1098" w:rightChars="523" w:firstLine="880" w:firstLineChars="400"/>
        <w:jc w:val="righ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p>
    <w:p w14:paraId="72C77B32">
      <w:pPr>
        <w:keepNext w:val="0"/>
        <w:keepLines w:val="0"/>
        <w:pageBreakBefore w:val="0"/>
        <w:widowControl/>
        <w:kinsoku/>
        <w:wordWrap/>
        <w:overflowPunct/>
        <w:topLinePunct w:val="0"/>
        <w:autoSpaceDE/>
        <w:autoSpaceDN/>
        <w:bidi w:val="0"/>
        <w:spacing w:line="400" w:lineRule="exact"/>
        <w:ind w:firstLine="562"/>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6F201881">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400" w:lineRule="exact"/>
        <w:ind w:firstLine="440" w:firstLineChars="200"/>
        <w:textAlignment w:val="auto"/>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pPr>
    </w:p>
    <w:p w14:paraId="26475D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400" w:lineRule="exact"/>
        <w:ind w:left="0" w:right="0" w:firstLine="440" w:firstLineChars="200"/>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t>一、山东鑫世矿山工程有限公司所属原金辉石材公司资产处置项目（项目编号LNGZ2026-90）《资产转让网络竞价须知》以下简称“《须知》”）依据《山东产权交易中心资产交易规则》和《山东产权交易中心网络竞价实施办法》、《山东产权交易中心动态报价实施办法》制定。其中，网络竞价包含动态报价方式。</w:t>
      </w:r>
    </w:p>
    <w:p w14:paraId="1FE5AA43">
      <w:pPr>
        <w:keepNext w:val="0"/>
        <w:keepLines w:val="0"/>
        <w:pageBreakBefore w:val="0"/>
        <w:kinsoku/>
        <w:wordWrap/>
        <w:overflowPunct/>
        <w:topLinePunct w:val="0"/>
        <w:autoSpaceDE/>
        <w:autoSpaceDN/>
        <w:bidi w:val="0"/>
        <w:spacing w:line="400" w:lineRule="exact"/>
        <w:ind w:firstLine="440" w:firstLineChars="200"/>
        <w:textAlignment w:val="auto"/>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t>二、该项目在枣庄市公共资源国有产权交易有限公司公开挂牌，转让方决定通过网络竞价方式确定受让方，本次网络竞价活动由枣庄市公共资源国有产权交易有限公司组织实施。</w:t>
      </w:r>
    </w:p>
    <w:p w14:paraId="1F4A11C3">
      <w:pPr>
        <w:keepNext w:val="0"/>
        <w:keepLines w:val="0"/>
        <w:pageBreakBefore w:val="0"/>
        <w:widowControl/>
        <w:kinsoku/>
        <w:wordWrap/>
        <w:overflowPunct/>
        <w:topLinePunct w:val="0"/>
        <w:autoSpaceDE/>
        <w:autoSpaceDN/>
        <w:bidi w:val="0"/>
        <w:spacing w:line="40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0"/>
          <w:sz w:val="22"/>
          <w:szCs w:val="22"/>
          <w:lang w:val="en-US" w:eastAsia="zh-CN" w:bidi="ar-SA"/>
          <w14:textFill>
            <w14:solidFill>
              <w14:schemeClr w14:val="tx1">
                <w14:lumMod w14:val="95000"/>
                <w14:lumOff w14:val="5000"/>
              </w14:schemeClr>
            </w14:solidFill>
          </w14:textFill>
        </w:rPr>
        <w:t>竞买人应在2026年9月9日17时前，交纳本项目保证金到中心指定账户（户 名：账户名称:枣庄市公共资源国有产权交易有限公司，账号：152 861 0104 0010 218，开户行：中国农业银行山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40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400" w:lineRule="exact"/>
        <w:ind w:firstLine="440" w:firstLineChars="200"/>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挂牌价。</w:t>
      </w:r>
    </w:p>
    <w:p w14:paraId="357B52DB">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按转让方要求进行标的图片、文字或实物展示。</w:t>
      </w:r>
    </w:p>
    <w:p w14:paraId="6CC3FEDE">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本次转让标的为原金辉石材公司机械设备、建筑物（加工车间）、灭尘车辆，整体评估净值300371元，挂牌底价300371元。该标的整体受让，不予拆分。其中灭尘车辆未在公安交管部门办理注册登记，不具备上路行驶条件，严禁翻新后上路使用。资产交付以现场实物实际现状为准，具体规格、型号等详见附件资产明细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本次出让标的为废旧资产，实际状况以现场勘验为准。转让方已完整披露标的已知全部重大瑕疵，郑重提示意向受让方务必亲自到场实地看样；未查看标的竞买人，一经报名即视为对本标的实物现状的确认，责任自负。</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受让方自行承担标的拆除、搬运、清场所有费用；清运、拆解作业引发的安全、环保责任及全部经济损失由受让方自负。资产交割后标的所有问题、瑕疵均由受让方自行处置，转让方不予退款、补偿或承担任何赔偿。</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4、其他重大事项详见中亿源资产评估土地房地产估价事务所山东中亿源评报字【2026】第058 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5、看货联系人：高女士；联系电话：0632-8836876。</w:t>
      </w:r>
    </w:p>
    <w:p w14:paraId="2E55018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default" w:ascii="仿宋" w:hAnsi="仿宋" w:eastAsia="仿宋" w:cs="仿宋"/>
          <w:color w:val="0D0D0D" w:themeColor="text1" w:themeTint="F2"/>
          <w:kern w:val="0"/>
          <w:sz w:val="22"/>
          <w:szCs w:val="22"/>
          <w:lang w:val="en-US"/>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七、本次转让底价30.0371万元。</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九、网络竞价加价规则：</w:t>
      </w:r>
    </w:p>
    <w:p w14:paraId="3E2D8071">
      <w:pPr>
        <w:keepNext w:val="0"/>
        <w:keepLines w:val="0"/>
        <w:pageBreakBefore w:val="0"/>
        <w:widowControl/>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D4244C7">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十八、本《资产受让网络竞价须知》传真件、扫描件与原件具有同等法律效力。</w:t>
      </w:r>
    </w:p>
    <w:p w14:paraId="28F7A3E3">
      <w:pPr>
        <w:pStyle w:val="2"/>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54FD1220">
      <w:pPr>
        <w:pStyle w:val="2"/>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023F0F2">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   </w:t>
      </w:r>
    </w:p>
    <w:p w14:paraId="2AD87A7A">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53339C5C">
      <w:pPr>
        <w:pStyle w:val="2"/>
        <w:keepNext w:val="0"/>
        <w:keepLines w:val="0"/>
        <w:pageBreakBefore w:val="0"/>
        <w:kinsoku/>
        <w:wordWrap/>
        <w:overflowPunct/>
        <w:topLinePunct w:val="0"/>
        <w:autoSpaceDE/>
        <w:autoSpaceDN/>
        <w:bidi w:val="0"/>
        <w:spacing w:line="400" w:lineRule="exact"/>
        <w:rPr>
          <w:rStyle w:val="14"/>
          <w:rFonts w:hint="eastAsia" w:ascii="黑体" w:hAnsi="黑体" w:eastAsia="黑体" w:cs="黑体"/>
          <w:b/>
          <w:bCs/>
          <w:sz w:val="40"/>
          <w:szCs w:val="40"/>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22D2BE70">
      <w:pPr>
        <w:pStyle w:val="2"/>
        <w:keepNext w:val="0"/>
        <w:keepLines w:val="0"/>
        <w:pageBreakBefore w:val="0"/>
        <w:kinsoku/>
        <w:wordWrap/>
        <w:overflowPunct/>
        <w:topLinePunct w:val="0"/>
        <w:autoSpaceDE/>
        <w:autoSpaceDN/>
        <w:bidi w:val="0"/>
        <w:spacing w:line="400" w:lineRule="exact"/>
        <w:rPr>
          <w:rStyle w:val="14"/>
          <w:rFonts w:hint="eastAsia" w:ascii="黑体" w:hAnsi="黑体" w:eastAsia="黑体" w:cs="黑体"/>
          <w:b/>
          <w:bCs/>
          <w:sz w:val="40"/>
          <w:szCs w:val="40"/>
        </w:rPr>
      </w:pPr>
    </w:p>
    <w:p w14:paraId="7715A92F">
      <w:pPr>
        <w:pStyle w:val="2"/>
        <w:keepNext w:val="0"/>
        <w:keepLines w:val="0"/>
        <w:pageBreakBefore w:val="0"/>
        <w:kinsoku/>
        <w:wordWrap/>
        <w:overflowPunct/>
        <w:topLinePunct w:val="0"/>
        <w:autoSpaceDE/>
        <w:autoSpaceDN/>
        <w:bidi w:val="0"/>
        <w:spacing w:line="400" w:lineRule="exact"/>
        <w:rPr>
          <w:rStyle w:val="14"/>
          <w:rFonts w:hint="eastAsia" w:ascii="黑体" w:hAnsi="黑体" w:eastAsia="黑体" w:cs="黑体"/>
          <w:b/>
          <w:bCs/>
          <w:sz w:val="40"/>
          <w:szCs w:val="40"/>
        </w:rPr>
      </w:pPr>
    </w:p>
    <w:p w14:paraId="023BABFD">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咨</w:t>
      </w:r>
    </w:p>
    <w:p w14:paraId="3669B14E">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66135DA4">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询</w:t>
      </w:r>
    </w:p>
    <w:p w14:paraId="2BC2B6F3">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713641EA">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00828A56">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466DED7C">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5726E7ED">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0D751046">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3ADC67B0">
      <w:pPr>
        <w:keepNext w:val="0"/>
        <w:keepLines w:val="0"/>
        <w:pageBreakBefore w:val="0"/>
        <w:kinsoku/>
        <w:wordWrap/>
        <w:overflowPunct/>
        <w:topLinePunct w:val="0"/>
        <w:autoSpaceDE/>
        <w:autoSpaceDN/>
        <w:bidi w:val="0"/>
        <w:snapToGrid w:val="0"/>
        <w:spacing w:line="400" w:lineRule="exact"/>
        <w:rPr>
          <w:rStyle w:val="14"/>
          <w:rFonts w:ascii="黑体" w:hAnsi="黑体" w:eastAsia="黑体" w:cs="黑体"/>
          <w:b/>
          <w:bCs/>
          <w:sz w:val="40"/>
          <w:szCs w:val="40"/>
        </w:rPr>
      </w:pPr>
    </w:p>
    <w:p w14:paraId="3C083594">
      <w:pPr>
        <w:keepNext w:val="0"/>
        <w:keepLines w:val="0"/>
        <w:pageBreakBefore w:val="0"/>
        <w:kinsoku/>
        <w:wordWrap/>
        <w:overflowPunct/>
        <w:topLinePunct w:val="0"/>
        <w:autoSpaceDE/>
        <w:autoSpaceDN/>
        <w:bidi w:val="0"/>
        <w:snapToGrid w:val="0"/>
        <w:spacing w:line="400" w:lineRule="exact"/>
        <w:jc w:val="center"/>
        <w:rPr>
          <w:rStyle w:val="14"/>
          <w:rFonts w:hint="eastAsia" w:ascii="仿宋_GB2312" w:hAnsi="宋体" w:eastAsia="仿宋_GB2312"/>
          <w:bCs/>
          <w:sz w:val="22"/>
          <w:szCs w:val="22"/>
          <w:lang w:val="en-US" w:eastAsia="zh-CN"/>
        </w:rPr>
      </w:pPr>
      <w:r>
        <w:rPr>
          <w:rStyle w:val="14"/>
          <w:rFonts w:hint="eastAsia" w:ascii="黑体" w:hAnsi="黑体" w:eastAsia="黑体" w:cs="黑体"/>
          <w:b/>
          <w:bCs/>
          <w:sz w:val="40"/>
          <w:szCs w:val="40"/>
        </w:rPr>
        <w:t>议</w:t>
      </w:r>
    </w:p>
    <w:p w14:paraId="355EBA73">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eastAsia" w:ascii="仿宋_GB2312" w:hAnsi="宋体" w:eastAsia="仿宋_GB2312"/>
          <w:bCs/>
          <w:sz w:val="22"/>
          <w:szCs w:val="22"/>
          <w:lang w:val="en-US" w:eastAsia="zh-CN"/>
        </w:rPr>
      </w:pPr>
    </w:p>
    <w:p w14:paraId="661358CF">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购买人</w:t>
      </w:r>
      <w:r>
        <w:rPr>
          <w:rStyle w:val="14"/>
          <w:rFonts w:ascii="仿宋_GB2312" w:hAnsi="宋体" w:eastAsia="仿宋_GB2312"/>
          <w:bCs/>
          <w:sz w:val="22"/>
          <w:szCs w:val="22"/>
        </w:rPr>
        <w:t>（甲方）：</w:t>
      </w:r>
    </w:p>
    <w:p w14:paraId="688C6B11">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2AFF1FCE">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bCs/>
          <w:sz w:val="22"/>
          <w:szCs w:val="22"/>
        </w:rPr>
      </w:pPr>
    </w:p>
    <w:p w14:paraId="643FF900">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27BE5E7A">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sz w:val="22"/>
          <w:szCs w:val="22"/>
        </w:rPr>
      </w:pPr>
    </w:p>
    <w:p w14:paraId="5FA0DDF6">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根据《中华人民共和国合同法》</w:t>
      </w:r>
      <w:r>
        <w:rPr>
          <w:rStyle w:val="14"/>
          <w:rFonts w:hint="eastAsia" w:ascii="仿宋_GB2312" w:hAnsi="宋体" w:eastAsia="仿宋_GB2312"/>
          <w:sz w:val="22"/>
          <w:szCs w:val="22"/>
        </w:rPr>
        <w:t>、《山东省国有产权交易管理办法》、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》等有关规定，甲、乙双方遵循自愿、平等、公正、诚实信用的原则，协商一致，签订</w:t>
      </w:r>
      <w:r>
        <w:rPr>
          <w:rStyle w:val="14"/>
          <w:rFonts w:hint="eastAsia" w:ascii="仿宋_GB2312" w:hAnsi="宋体" w:eastAsia="仿宋_GB2312"/>
          <w:sz w:val="22"/>
          <w:szCs w:val="22"/>
          <w:lang w:eastAsia="zh-CN"/>
        </w:rPr>
        <w:t>咨询服务协议</w:t>
      </w:r>
      <w:r>
        <w:rPr>
          <w:rStyle w:val="14"/>
          <w:rFonts w:ascii="仿宋_GB2312" w:hAnsi="宋体" w:eastAsia="仿宋_GB2312"/>
          <w:sz w:val="22"/>
          <w:szCs w:val="22"/>
        </w:rPr>
        <w:t>如下。</w:t>
      </w:r>
    </w:p>
    <w:p w14:paraId="293E792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一、一般委托事项</w:t>
      </w:r>
    </w:p>
    <w:p w14:paraId="6216FF2D">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w:t>
      </w:r>
      <w:r>
        <w:rPr>
          <w:rStyle w:val="14"/>
          <w:rFonts w:hint="eastAsia" w:ascii="仿宋_GB2312" w:hAnsi="宋体" w:eastAsia="仿宋_GB2312"/>
          <w:sz w:val="22"/>
          <w:szCs w:val="22"/>
        </w:rPr>
        <w:t>甲方</w:t>
      </w:r>
      <w:r>
        <w:rPr>
          <w:rStyle w:val="14"/>
          <w:rFonts w:hint="eastAsia" w:ascii="仿宋_GB2312" w:hAnsi="宋体" w:eastAsia="仿宋_GB2312"/>
          <w:sz w:val="22"/>
          <w:szCs w:val="22"/>
          <w:lang w:val="en-US"/>
        </w:rPr>
        <w:t>委托参与受</w:t>
      </w:r>
      <w:r>
        <w:rPr>
          <w:rStyle w:val="14"/>
          <w:rFonts w:hint="eastAsia" w:ascii="仿宋_GB2312" w:hAnsi="宋体" w:eastAsia="仿宋_GB2312"/>
          <w:sz w:val="22"/>
          <w:szCs w:val="22"/>
          <w:lang w:val="en-US" w:eastAsia="zh-CN"/>
        </w:rPr>
        <w:t>让</w:t>
      </w:r>
      <w:r>
        <w:rPr>
          <w:rStyle w:val="14"/>
          <w:rFonts w:hint="eastAsia" w:ascii="仿宋_GB2312" w:hAnsi="宋体" w:eastAsia="仿宋_GB2312"/>
          <w:sz w:val="22"/>
          <w:szCs w:val="22"/>
        </w:rPr>
        <w:t>山东鑫世矿山工程有限公司所属原金辉石材公司资产处置</w:t>
      </w:r>
      <w:r>
        <w:rPr>
          <w:rStyle w:val="14"/>
          <w:rFonts w:hint="eastAsia" w:ascii="仿宋_GB2312" w:hAnsi="宋体" w:eastAsia="仿宋_GB2312"/>
          <w:sz w:val="22"/>
          <w:szCs w:val="22"/>
          <w:lang w:val="en-US"/>
        </w:rPr>
        <w:t>的申请</w:t>
      </w:r>
      <w:r>
        <w:rPr>
          <w:rStyle w:val="14"/>
          <w:rFonts w:hint="eastAsia" w:ascii="仿宋_GB2312" w:hAnsi="宋体" w:eastAsia="仿宋_GB2312"/>
          <w:sz w:val="22"/>
          <w:szCs w:val="22"/>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lang w:val="en-US" w:eastAsia="zh-CN"/>
        </w:rPr>
        <w:t>2、</w:t>
      </w:r>
      <w:r>
        <w:rPr>
          <w:rStyle w:val="14"/>
          <w:rFonts w:hint="eastAsia" w:ascii="仿宋_GB2312" w:hAnsi="宋体" w:eastAsia="仿宋_GB2312"/>
          <w:sz w:val="22"/>
          <w:szCs w:val="22"/>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lang w:val="en-US" w:eastAsia="zh-CN"/>
        </w:rPr>
        <w:t>1</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向甲方提供有关法律、法规、政策及产权交易的专业咨询服务；</w:t>
      </w:r>
    </w:p>
    <w:p w14:paraId="5051E29F">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lang w:val="en-US" w:eastAsia="zh-CN"/>
        </w:rPr>
        <w:t>2</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代为填写</w:t>
      </w:r>
      <w:r>
        <w:rPr>
          <w:rStyle w:val="14"/>
          <w:rFonts w:ascii="仿宋_GB2312" w:hAnsi="宋体" w:eastAsia="仿宋_GB2312"/>
          <w:sz w:val="22"/>
          <w:szCs w:val="22"/>
        </w:rPr>
        <w:t>《</w:t>
      </w:r>
      <w:r>
        <w:rPr>
          <w:rStyle w:val="14"/>
          <w:rFonts w:hint="eastAsia" w:ascii="仿宋_GB2312" w:hAnsi="宋体" w:eastAsia="仿宋_GB2312"/>
          <w:sz w:val="22"/>
          <w:szCs w:val="22"/>
        </w:rPr>
        <w:t>网络竞价承诺函</w:t>
      </w:r>
      <w:r>
        <w:rPr>
          <w:rStyle w:val="14"/>
          <w:rFonts w:ascii="仿宋_GB2312" w:hAnsi="宋体" w:eastAsia="仿宋_GB2312"/>
          <w:sz w:val="22"/>
          <w:szCs w:val="22"/>
        </w:rPr>
        <w:t>》</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w:t>
      </w:r>
      <w:r>
        <w:rPr>
          <w:rStyle w:val="14"/>
          <w:rFonts w:hint="eastAsia" w:ascii="仿宋_GB2312" w:hAnsi="宋体" w:eastAsia="仿宋_GB2312"/>
          <w:sz w:val="22"/>
          <w:szCs w:val="22"/>
        </w:rPr>
        <w:t>资产受让网络竞价须知》</w:t>
      </w:r>
      <w:r>
        <w:rPr>
          <w:rStyle w:val="14"/>
          <w:rFonts w:hint="eastAsia" w:ascii="仿宋_GB2312" w:hAnsi="宋体" w:eastAsia="仿宋_GB2312"/>
          <w:sz w:val="22"/>
          <w:szCs w:val="22"/>
          <w:lang w:val="en-US" w:eastAsia="zh-CN"/>
        </w:rPr>
        <w:t>等报名交易材料</w:t>
      </w:r>
      <w:r>
        <w:rPr>
          <w:rStyle w:val="14"/>
          <w:rFonts w:hint="eastAsia" w:ascii="仿宋_GB2312" w:hAnsi="宋体" w:eastAsia="仿宋_GB2312"/>
          <w:sz w:val="22"/>
          <w:szCs w:val="22"/>
        </w:rPr>
        <w:t>；</w:t>
      </w:r>
    </w:p>
    <w:p w14:paraId="2A28BE46">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（4）对委托项目进行现场看样、告知竞价网址、竞价账号、竞价时间、操作流程相关事宜等其他交易综合配套服务</w:t>
      </w:r>
      <w:r>
        <w:rPr>
          <w:rStyle w:val="14"/>
          <w:rFonts w:ascii="仿宋_GB2312" w:hAnsi="宋体" w:eastAsia="仿宋_GB2312"/>
          <w:sz w:val="22"/>
          <w:szCs w:val="22"/>
        </w:rPr>
        <w:t>；</w:t>
      </w:r>
    </w:p>
    <w:p w14:paraId="2C35DCAE">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（5）其他</w:t>
      </w:r>
      <w:r>
        <w:rPr>
          <w:rStyle w:val="14"/>
          <w:rFonts w:ascii="仿宋_GB2312" w:hAnsi="宋体" w:eastAsia="仿宋_GB2312"/>
          <w:sz w:val="22"/>
          <w:szCs w:val="22"/>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545DC2F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2026年9月7日</w:t>
      </w:r>
      <w:r>
        <w:rPr>
          <w:rStyle w:val="14"/>
          <w:rFonts w:ascii="仿宋_GB2312" w:hAnsi="宋体" w:eastAsia="仿宋_GB2312"/>
          <w:bCs/>
          <w:sz w:val="22"/>
          <w:szCs w:val="22"/>
        </w:rPr>
        <w:t>起，至交易完成日止。</w:t>
      </w:r>
    </w:p>
    <w:p w14:paraId="727255E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169B3242">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w:t>
      </w:r>
      <w:r>
        <w:rPr>
          <w:rStyle w:val="14"/>
          <w:rFonts w:hint="eastAsia" w:ascii="仿宋_GB2312" w:hAnsi="宋体" w:eastAsia="仿宋_GB2312"/>
          <w:sz w:val="22"/>
          <w:szCs w:val="22"/>
          <w:lang w:val="en-US" w:eastAsia="zh-CN"/>
        </w:rPr>
        <w:t>受枣庄市公共资源国有产权交易有限公司的监管。</w:t>
      </w:r>
    </w:p>
    <w:p w14:paraId="3CB366A4">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2、甲方应根据《山东省企业国有产权交</w:t>
      </w:r>
      <w:r>
        <w:rPr>
          <w:rStyle w:val="14"/>
          <w:rFonts w:ascii="仿宋_GB2312" w:hAnsi="宋体" w:eastAsia="仿宋_GB2312"/>
          <w:sz w:val="22"/>
          <w:szCs w:val="22"/>
        </w:rPr>
        <w:t>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4D1FDBE0">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5DD12BB1">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乙方</w:t>
      </w:r>
      <w:r>
        <w:rPr>
          <w:rStyle w:val="14"/>
          <w:rFonts w:hint="eastAsia" w:ascii="仿宋_GB2312" w:hAnsi="宋体" w:eastAsia="仿宋_GB2312"/>
          <w:sz w:val="22"/>
          <w:szCs w:val="22"/>
        </w:rPr>
        <w:t>被确定为受让方后</w:t>
      </w:r>
      <w:r>
        <w:rPr>
          <w:rStyle w:val="14"/>
          <w:rFonts w:ascii="仿宋_GB2312" w:hAnsi="宋体" w:eastAsia="仿宋_GB2312"/>
          <w:sz w:val="22"/>
          <w:szCs w:val="22"/>
        </w:rPr>
        <w:t>，应向甲方收取</w:t>
      </w:r>
      <w:r>
        <w:rPr>
          <w:rStyle w:val="14"/>
          <w:rFonts w:hint="eastAsia" w:ascii="仿宋_GB2312" w:hAnsi="宋体" w:eastAsia="仿宋_GB2312"/>
          <w:sz w:val="22"/>
          <w:szCs w:val="22"/>
          <w:lang w:eastAsia="zh-CN"/>
        </w:rPr>
        <w:t>服务费，</w:t>
      </w:r>
      <w:r>
        <w:rPr>
          <w:rStyle w:val="14"/>
          <w:rFonts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交易合同签订后</w:t>
      </w:r>
      <w:r>
        <w:rPr>
          <w:rStyle w:val="14"/>
          <w:rFonts w:hint="eastAsia" w:ascii="仿宋_GB2312" w:hAnsi="宋体" w:eastAsia="仿宋_GB2312"/>
          <w:sz w:val="22"/>
          <w:szCs w:val="22"/>
          <w:lang w:val="en-US" w:eastAsia="zh-CN"/>
        </w:rPr>
        <w:t xml:space="preserve">3 </w:t>
      </w:r>
      <w:r>
        <w:rPr>
          <w:rStyle w:val="14"/>
          <w:rFonts w:ascii="仿宋_GB2312" w:hAnsi="宋体" w:eastAsia="仿宋_GB2312"/>
          <w:sz w:val="22"/>
          <w:szCs w:val="22"/>
        </w:rPr>
        <w:t>日内付清。</w:t>
      </w:r>
    </w:p>
    <w:p w14:paraId="0B2ABBB9">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FCAA995">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十七、网络竞价系统因不可抗力、软硬件故障、非法入侵、恶意攻击等原因而导致系统异常、竞价活动中断的，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七</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3DBD68D4">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本合同壹式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60260AC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p>
    <w:p w14:paraId="6655E6B3">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p>
    <w:p w14:paraId="4FEA0812">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购买方</w:t>
      </w:r>
      <w:r>
        <w:rPr>
          <w:rStyle w:val="14"/>
          <w:rFonts w:ascii="仿宋_GB2312" w:hAnsi="宋体" w:eastAsia="仿宋_GB2312"/>
          <w:sz w:val="22"/>
          <w:szCs w:val="22"/>
        </w:rPr>
        <w:t>（盖章）：                  受托方（盖章）：</w:t>
      </w:r>
    </w:p>
    <w:p w14:paraId="42212248">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sz w:val="22"/>
          <w:szCs w:val="22"/>
        </w:rPr>
      </w:pPr>
    </w:p>
    <w:p w14:paraId="244962CE">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授权委托人签字：                 授权委托人签字：</w:t>
      </w:r>
    </w:p>
    <w:p w14:paraId="4789EA27">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sz w:val="22"/>
          <w:szCs w:val="22"/>
        </w:rPr>
      </w:pPr>
    </w:p>
    <w:p w14:paraId="46B12794">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年    月    日               </w:t>
      </w:r>
      <w:r>
        <w:rPr>
          <w:rStyle w:val="14"/>
          <w:rFonts w:hint="eastAsia" w:ascii="仿宋_GB2312" w:hAnsi="宋体" w:eastAsia="仿宋_GB2312"/>
          <w:sz w:val="22"/>
          <w:szCs w:val="22"/>
          <w:lang w:val="en-US" w:eastAsia="zh-CN"/>
        </w:rPr>
        <w:t xml:space="preserve">     </w:t>
      </w:r>
      <w:r>
        <w:rPr>
          <w:rStyle w:val="14"/>
          <w:rFonts w:ascii="仿宋_GB2312" w:hAnsi="宋体" w:eastAsia="仿宋_GB2312"/>
          <w:sz w:val="22"/>
          <w:szCs w:val="22"/>
        </w:rPr>
        <w:t>年    月   日</w:t>
      </w:r>
    </w:p>
    <w:p w14:paraId="68DBEA94">
      <w:pPr>
        <w:pStyle w:val="2"/>
        <w:rPr>
          <w:rStyle w:val="14"/>
          <w:rFonts w:ascii="仿宋_GB2312" w:hAnsi="宋体" w:eastAsia="仿宋_GB2312"/>
          <w:sz w:val="22"/>
          <w:szCs w:val="22"/>
        </w:rPr>
      </w:pPr>
    </w:p>
    <w:p w14:paraId="0010298B">
      <w:pPr>
        <w:pStyle w:val="2"/>
        <w:rPr>
          <w:rStyle w:val="14"/>
          <w:rFonts w:ascii="仿宋_GB2312" w:hAnsi="宋体" w:eastAsia="仿宋_GB2312"/>
          <w:sz w:val="22"/>
          <w:szCs w:val="22"/>
        </w:rPr>
      </w:pPr>
    </w:p>
    <w:p w14:paraId="2DF66FDF">
      <w:pPr>
        <w:pStyle w:val="2"/>
        <w:rPr>
          <w:rStyle w:val="14"/>
          <w:rFonts w:ascii="仿宋_GB2312" w:hAnsi="宋体" w:eastAsia="仿宋_GB2312"/>
          <w:sz w:val="22"/>
          <w:szCs w:val="22"/>
        </w:rPr>
      </w:pPr>
    </w:p>
    <w:p w14:paraId="3B803FC1">
      <w:pPr>
        <w:pStyle w:val="2"/>
        <w:rPr>
          <w:rStyle w:val="14"/>
          <w:rFonts w:ascii="仿宋_GB2312" w:hAnsi="宋体" w:eastAsia="仿宋_GB2312"/>
          <w:sz w:val="22"/>
          <w:szCs w:val="22"/>
        </w:rPr>
      </w:pPr>
    </w:p>
    <w:p w14:paraId="2609E931">
      <w:pPr>
        <w:pStyle w:val="2"/>
        <w:rPr>
          <w:rStyle w:val="14"/>
          <w:rFonts w:ascii="仿宋_GB2312" w:hAnsi="宋体" w:eastAsia="仿宋_GB2312"/>
          <w:sz w:val="22"/>
          <w:szCs w:val="22"/>
        </w:rPr>
      </w:pPr>
    </w:p>
    <w:p w14:paraId="329B3635">
      <w:pPr>
        <w:pStyle w:val="2"/>
        <w:rPr>
          <w:rStyle w:val="14"/>
          <w:rFonts w:ascii="仿宋_GB2312" w:hAnsi="宋体" w:eastAsia="仿宋_GB2312"/>
          <w:sz w:val="22"/>
          <w:szCs w:val="22"/>
        </w:rPr>
      </w:pPr>
    </w:p>
    <w:p w14:paraId="66067217">
      <w:pPr>
        <w:pStyle w:val="2"/>
        <w:rPr>
          <w:rStyle w:val="14"/>
          <w:rFonts w:ascii="仿宋_GB2312" w:hAnsi="宋体" w:eastAsia="仿宋_GB2312"/>
          <w:sz w:val="22"/>
          <w:szCs w:val="22"/>
        </w:rPr>
      </w:pPr>
    </w:p>
    <w:p w14:paraId="7E0653AA">
      <w:pPr>
        <w:pStyle w:val="2"/>
        <w:rPr>
          <w:rStyle w:val="14"/>
          <w:rFonts w:ascii="仿宋_GB2312" w:hAnsi="宋体" w:eastAsia="仿宋_GB2312"/>
          <w:sz w:val="22"/>
          <w:szCs w:val="22"/>
        </w:rPr>
      </w:pPr>
    </w:p>
    <w:p w14:paraId="3A3436CE">
      <w:pPr>
        <w:pStyle w:val="2"/>
        <w:rPr>
          <w:rStyle w:val="14"/>
          <w:rFonts w:ascii="仿宋_GB2312" w:hAnsi="宋体" w:eastAsia="仿宋_GB2312"/>
          <w:sz w:val="22"/>
          <w:szCs w:val="22"/>
        </w:rPr>
      </w:pPr>
    </w:p>
    <w:p w14:paraId="3A7B2382">
      <w:pPr>
        <w:pStyle w:val="2"/>
        <w:rPr>
          <w:rStyle w:val="14"/>
          <w:rFonts w:ascii="仿宋_GB2312" w:hAnsi="宋体" w:eastAsia="仿宋_GB2312"/>
          <w:sz w:val="22"/>
          <w:szCs w:val="22"/>
        </w:rPr>
      </w:pPr>
    </w:p>
    <w:p w14:paraId="699E69AE">
      <w:pPr>
        <w:keepNext w:val="0"/>
        <w:keepLines w:val="0"/>
        <w:pageBreakBefore w:val="0"/>
        <w:widowControl/>
        <w:kinsoku/>
        <w:wordWrap/>
        <w:overflowPunct/>
        <w:topLinePunct w:val="0"/>
        <w:autoSpaceDE/>
        <w:autoSpaceDN/>
        <w:bidi w:val="0"/>
        <w:adjustRightInd w:val="0"/>
        <w:snapToGrid w:val="0"/>
        <w:spacing w:line="400" w:lineRule="exact"/>
        <w:ind w:right="-187" w:rightChars="-89"/>
        <w:jc w:val="both"/>
        <w:textAlignment w:val="auto"/>
        <w:rPr>
          <w:rFonts w:hint="eastAsia"/>
          <w:b/>
          <w:sz w:val="32"/>
          <w:szCs w:val="32"/>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60629FE7">
      <w:pPr>
        <w:keepNext w:val="0"/>
        <w:keepLines w:val="0"/>
        <w:pageBreakBefore w:val="0"/>
        <w:kinsoku/>
        <w:wordWrap/>
        <w:overflowPunct/>
        <w:topLinePunct w:val="0"/>
        <w:autoSpaceDE/>
        <w:autoSpaceDN/>
        <w:bidi w:val="0"/>
        <w:spacing w:line="400" w:lineRule="exact"/>
        <w:ind w:firstLine="2249" w:firstLineChars="700"/>
        <w:jc w:val="both"/>
        <w:rPr>
          <w:b/>
          <w:sz w:val="32"/>
          <w:szCs w:val="32"/>
        </w:rPr>
      </w:pPr>
      <w:r>
        <w:rPr>
          <w:rFonts w:hint="eastAsia"/>
          <w:b/>
          <w:sz w:val="32"/>
          <w:szCs w:val="32"/>
        </w:rPr>
        <w:t>现场踏勘</w:t>
      </w:r>
      <w:r>
        <w:rPr>
          <w:b/>
          <w:sz w:val="32"/>
          <w:szCs w:val="32"/>
        </w:rPr>
        <w:t>确认书</w:t>
      </w:r>
    </w:p>
    <w:p w14:paraId="02415AA8">
      <w:pPr>
        <w:pStyle w:val="2"/>
        <w:rPr>
          <w:rFonts w:hint="eastAsia"/>
        </w:rPr>
      </w:pPr>
    </w:p>
    <w:p w14:paraId="31D64C9B">
      <w:pPr>
        <w:keepNext w:val="0"/>
        <w:keepLines w:val="0"/>
        <w:pageBreakBefore w:val="0"/>
        <w:kinsoku/>
        <w:wordWrap/>
        <w:overflowPunct/>
        <w:topLinePunct w:val="0"/>
        <w:autoSpaceDE/>
        <w:autoSpaceDN/>
        <w:bidi w:val="0"/>
        <w:spacing w:line="400" w:lineRule="exact"/>
        <w:rPr>
          <w:rFonts w:hint="eastAsia" w:ascii="宋体" w:hAnsi="宋体" w:eastAsia="宋体" w:cs="Times New Roman"/>
          <w:b w:val="0"/>
          <w:bCs/>
          <w:kern w:val="2"/>
          <w:sz w:val="21"/>
          <w:szCs w:val="18"/>
          <w:lang w:val="en-US" w:eastAsia="zh-CN" w:bidi="ar-SA"/>
        </w:rPr>
      </w:pPr>
      <w:r>
        <w:rPr>
          <w:rFonts w:hint="eastAsia" w:ascii="宋体" w:hAnsi="宋体" w:eastAsia="宋体" w:cs="Times New Roman"/>
          <w:b w:val="0"/>
          <w:bCs/>
          <w:kern w:val="2"/>
          <w:sz w:val="21"/>
          <w:szCs w:val="18"/>
          <w:lang w:val="en-US" w:eastAsia="zh-CN" w:bidi="ar-SA"/>
        </w:rPr>
        <w:t>山东鑫世矿山工程有限公司：</w:t>
      </w:r>
    </w:p>
    <w:p w14:paraId="74D8BDDB">
      <w:pPr>
        <w:keepNext w:val="0"/>
        <w:keepLines w:val="0"/>
        <w:pageBreakBefore w:val="0"/>
        <w:kinsoku/>
        <w:wordWrap/>
        <w:overflowPunct/>
        <w:topLinePunct w:val="0"/>
        <w:autoSpaceDE/>
        <w:autoSpaceDN/>
        <w:bidi w:val="0"/>
        <w:spacing w:line="400" w:lineRule="exact"/>
        <w:rPr>
          <w:rFonts w:hint="eastAsia" w:ascii="宋体" w:hAnsi="宋体" w:eastAsia="宋体" w:cs="Times New Roman"/>
          <w:b w:val="0"/>
          <w:bCs/>
          <w:kern w:val="2"/>
          <w:sz w:val="21"/>
          <w:szCs w:val="18"/>
          <w:lang w:val="en-US" w:eastAsia="zh-CN" w:bidi="ar-SA"/>
        </w:rPr>
      </w:pPr>
      <w:r>
        <w:rPr>
          <w:rFonts w:hint="eastAsia" w:ascii="宋体" w:hAnsi="宋体" w:eastAsia="宋体" w:cs="Times New Roman"/>
          <w:b w:val="0"/>
          <w:bCs/>
          <w:kern w:val="2"/>
          <w:sz w:val="21"/>
          <w:szCs w:val="18"/>
          <w:lang w:val="en-US" w:eastAsia="zh-CN" w:bidi="ar-SA"/>
        </w:rPr>
        <w:t>枣庄市公共资源国有产权交易有限公司：</w:t>
      </w:r>
    </w:p>
    <w:p w14:paraId="6E94A6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400" w:lineRule="exact"/>
        <w:ind w:left="0" w:right="0" w:firstLine="420" w:firstLineChars="200"/>
        <w:jc w:val="left"/>
        <w:rPr>
          <w:rFonts w:hint="eastAsia" w:ascii="宋体" w:hAnsi="宋体" w:eastAsia="宋体" w:cs="Times New Roman"/>
          <w:b w:val="0"/>
          <w:bCs/>
          <w:kern w:val="2"/>
          <w:sz w:val="21"/>
          <w:szCs w:val="18"/>
          <w:lang w:val="en-US" w:eastAsia="zh-CN" w:bidi="ar-SA"/>
        </w:rPr>
      </w:pPr>
      <w:r>
        <w:rPr>
          <w:rFonts w:hint="eastAsia" w:ascii="宋体" w:hAnsi="宋体" w:eastAsia="宋体" w:cs="Times New Roman"/>
          <w:b w:val="0"/>
          <w:bCs/>
          <w:kern w:val="2"/>
          <w:sz w:val="21"/>
          <w:szCs w:val="18"/>
          <w:lang w:val="en-US" w:eastAsia="zh-CN" w:bidi="ar-SA"/>
        </w:rPr>
        <w:t>就山东鑫世矿山工程有限公司所属原金辉石材公司资产处置转让一事，本公司（本人）已前往现场进行实地勘察。</w:t>
      </w:r>
    </w:p>
    <w:p w14:paraId="6EE5A1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400" w:lineRule="exact"/>
        <w:ind w:left="0" w:right="0" w:firstLine="420" w:firstLineChars="200"/>
        <w:jc w:val="left"/>
        <w:rPr>
          <w:rFonts w:hint="eastAsia" w:ascii="宋体" w:hAnsi="宋体" w:eastAsia="宋体" w:cs="Times New Roman"/>
          <w:b w:val="0"/>
          <w:bCs/>
          <w:kern w:val="2"/>
          <w:sz w:val="21"/>
          <w:szCs w:val="18"/>
          <w:lang w:val="en-US" w:eastAsia="zh-CN" w:bidi="ar-SA"/>
        </w:rPr>
      </w:pPr>
      <w:r>
        <w:rPr>
          <w:rFonts w:hint="eastAsia" w:ascii="宋体" w:hAnsi="宋体" w:eastAsia="宋体" w:cs="Times New Roman"/>
          <w:b w:val="0"/>
          <w:bCs/>
          <w:kern w:val="2"/>
          <w:sz w:val="21"/>
          <w:szCs w:val="18"/>
          <w:lang w:val="en-US" w:eastAsia="zh-CN" w:bidi="ar-SA"/>
        </w:rPr>
        <w:t>经勘察，本公司（本人）确认如下：</w:t>
      </w:r>
    </w:p>
    <w:p w14:paraId="6703DC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400" w:lineRule="exact"/>
        <w:ind w:left="0" w:right="0" w:firstLine="420" w:firstLineChars="200"/>
        <w:jc w:val="left"/>
        <w:rPr>
          <w:rFonts w:hint="eastAsia" w:ascii="宋体" w:hAnsi="宋体" w:eastAsia="宋体" w:cs="Times New Roman"/>
          <w:b w:val="0"/>
          <w:bCs/>
          <w:kern w:val="2"/>
          <w:sz w:val="21"/>
          <w:szCs w:val="18"/>
          <w:lang w:val="en-US" w:eastAsia="zh-CN" w:bidi="ar-SA"/>
        </w:rPr>
      </w:pPr>
      <w:r>
        <w:rPr>
          <w:rFonts w:hint="eastAsia" w:ascii="宋体" w:hAnsi="宋体" w:eastAsia="宋体" w:cs="Times New Roman"/>
          <w:b w:val="0"/>
          <w:bCs/>
          <w:kern w:val="2"/>
          <w:sz w:val="21"/>
          <w:szCs w:val="18"/>
          <w:lang w:val="en-US" w:eastAsia="zh-CN" w:bidi="ar-SA"/>
        </w:rPr>
        <w:t>一、本公司（本人）对本次资产实际转让范围和内容及相对应的实物已进行了核对且并确认无误；对所有转让标的的范围、现状、瑕疵、地理位置以及周边环境等各种情况均已经充分了解。</w:t>
      </w:r>
    </w:p>
    <w:p w14:paraId="2D895C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400" w:lineRule="exact"/>
        <w:ind w:left="0" w:right="0" w:firstLine="420" w:firstLineChars="200"/>
        <w:jc w:val="left"/>
        <w:rPr>
          <w:rFonts w:hint="eastAsia" w:ascii="宋体" w:hAnsi="宋体"/>
          <w:bCs/>
          <w:sz w:val="21"/>
          <w:szCs w:val="18"/>
        </w:rPr>
      </w:pPr>
      <w:r>
        <w:rPr>
          <w:rFonts w:hint="eastAsia" w:ascii="宋体" w:hAnsi="宋体" w:eastAsia="宋体" w:cs="Times New Roman"/>
          <w:b w:val="0"/>
          <w:bCs/>
          <w:kern w:val="2"/>
          <w:sz w:val="21"/>
          <w:szCs w:val="18"/>
          <w:lang w:val="en-US" w:eastAsia="zh-CN" w:bidi="ar-SA"/>
        </w:rPr>
        <w:t>二、本公司（本人）确认转让方已充分履行了告知义务。完全认可标的资产实际转让范围和内容及相对应的实物等各方面的状况，自愿接受转让标的全部现状及瑕疵，并愿承担一切责任与风险。</w:t>
      </w:r>
    </w:p>
    <w:p w14:paraId="050AAB93">
      <w:pPr>
        <w:keepNext w:val="0"/>
        <w:keepLines w:val="0"/>
        <w:pageBreakBefore w:val="0"/>
        <w:kinsoku/>
        <w:wordWrap/>
        <w:overflowPunct/>
        <w:topLinePunct w:val="0"/>
        <w:autoSpaceDE/>
        <w:autoSpaceDN/>
        <w:bidi w:val="0"/>
        <w:spacing w:line="400" w:lineRule="exact"/>
        <w:ind w:firstLine="3360" w:firstLineChars="1600"/>
        <w:rPr>
          <w:rFonts w:hint="eastAsia" w:ascii="宋体" w:hAnsi="宋体"/>
          <w:bCs/>
          <w:sz w:val="21"/>
          <w:szCs w:val="18"/>
        </w:rPr>
      </w:pPr>
    </w:p>
    <w:p w14:paraId="54BE6317">
      <w:pPr>
        <w:keepNext w:val="0"/>
        <w:keepLines w:val="0"/>
        <w:pageBreakBefore w:val="0"/>
        <w:kinsoku/>
        <w:wordWrap/>
        <w:overflowPunct/>
        <w:topLinePunct w:val="0"/>
        <w:autoSpaceDE/>
        <w:autoSpaceDN/>
        <w:bidi w:val="0"/>
        <w:spacing w:line="400" w:lineRule="exact"/>
        <w:ind w:firstLine="3360" w:firstLineChars="1600"/>
        <w:rPr>
          <w:rFonts w:hint="eastAsia" w:ascii="宋体" w:hAnsi="宋体"/>
          <w:bCs/>
          <w:sz w:val="21"/>
          <w:szCs w:val="18"/>
        </w:rPr>
      </w:pPr>
      <w:r>
        <w:rPr>
          <w:rFonts w:hint="eastAsia" w:ascii="宋体" w:hAnsi="宋体"/>
          <w:bCs/>
          <w:sz w:val="21"/>
          <w:szCs w:val="18"/>
        </w:rPr>
        <w:t xml:space="preserve">意向受让方（踏勘人）（盖章）：                </w:t>
      </w:r>
    </w:p>
    <w:p w14:paraId="01FE971E">
      <w:pPr>
        <w:keepNext w:val="0"/>
        <w:keepLines w:val="0"/>
        <w:pageBreakBefore w:val="0"/>
        <w:kinsoku/>
        <w:wordWrap/>
        <w:overflowPunct/>
        <w:topLinePunct w:val="0"/>
        <w:autoSpaceDE/>
        <w:autoSpaceDN/>
        <w:bidi w:val="0"/>
        <w:spacing w:line="400" w:lineRule="exact"/>
        <w:ind w:firstLine="3570" w:firstLineChars="1700"/>
        <w:rPr>
          <w:rFonts w:hint="eastAsia" w:ascii="宋体" w:hAnsi="宋体"/>
          <w:bCs/>
          <w:sz w:val="21"/>
          <w:szCs w:val="18"/>
        </w:rPr>
      </w:pPr>
      <w:r>
        <w:rPr>
          <w:rFonts w:hint="eastAsia" w:ascii="宋体" w:hAnsi="宋体"/>
          <w:bCs/>
          <w:sz w:val="21"/>
          <w:szCs w:val="18"/>
        </w:rPr>
        <w:t xml:space="preserve">授权代表人（签字）：     </w:t>
      </w:r>
    </w:p>
    <w:p w14:paraId="3F0BD499">
      <w:pPr>
        <w:pStyle w:val="2"/>
        <w:keepNext w:val="0"/>
        <w:keepLines w:val="0"/>
        <w:pageBreakBefore w:val="0"/>
        <w:kinsoku/>
        <w:wordWrap/>
        <w:overflowPunct/>
        <w:topLinePunct w:val="0"/>
        <w:autoSpaceDE/>
        <w:autoSpaceDN/>
        <w:bidi w:val="0"/>
        <w:spacing w:line="400" w:lineRule="exact"/>
        <w:rPr>
          <w:rFonts w:hint="eastAsia" w:ascii="宋体" w:hAnsi="宋体"/>
          <w:bCs/>
          <w:sz w:val="21"/>
          <w:szCs w:val="13"/>
          <w:lang w:val="en-US" w:eastAsia="zh-CN"/>
        </w:rPr>
      </w:pPr>
      <w:r>
        <w:rPr>
          <w:rFonts w:hint="eastAsia" w:ascii="宋体" w:hAnsi="宋体"/>
          <w:bCs/>
          <w:sz w:val="21"/>
          <w:szCs w:val="13"/>
        </w:rPr>
        <w:t xml:space="preserve">                      </w:t>
      </w:r>
      <w:r>
        <w:rPr>
          <w:rFonts w:ascii="宋体" w:hAnsi="宋体"/>
          <w:bCs/>
          <w:sz w:val="21"/>
          <w:szCs w:val="13"/>
        </w:rPr>
        <w:t xml:space="preserve">     </w:t>
      </w:r>
      <w:r>
        <w:rPr>
          <w:rFonts w:hint="eastAsia" w:ascii="宋体" w:hAnsi="宋体"/>
          <w:bCs/>
          <w:sz w:val="21"/>
          <w:szCs w:val="13"/>
          <w:lang w:val="en-US" w:eastAsia="zh-CN"/>
        </w:rPr>
        <w:t xml:space="preserve">                         </w:t>
      </w:r>
    </w:p>
    <w:p w14:paraId="796753B5">
      <w:pPr>
        <w:pStyle w:val="2"/>
        <w:keepNext w:val="0"/>
        <w:keepLines w:val="0"/>
        <w:pageBreakBefore w:val="0"/>
        <w:kinsoku/>
        <w:wordWrap/>
        <w:overflowPunct/>
        <w:topLinePunct w:val="0"/>
        <w:autoSpaceDE/>
        <w:autoSpaceDN/>
        <w:bidi w:val="0"/>
        <w:spacing w:line="400" w:lineRule="exact"/>
        <w:ind w:firstLine="5250" w:firstLineChars="2500"/>
        <w:rPr>
          <w:rFonts w:hint="eastAsia" w:ascii="宋体" w:hAnsi="宋体"/>
          <w:bCs/>
          <w:sz w:val="21"/>
          <w:szCs w:val="13"/>
        </w:rPr>
      </w:pPr>
      <w:r>
        <w:rPr>
          <w:rFonts w:hint="eastAsia" w:ascii="宋体" w:hAnsi="宋体"/>
          <w:bCs/>
          <w:sz w:val="21"/>
          <w:szCs w:val="13"/>
          <w:lang w:val="en-US" w:eastAsia="zh-CN"/>
        </w:rPr>
        <w:t xml:space="preserve">   </w:t>
      </w:r>
      <w:r>
        <w:rPr>
          <w:rFonts w:hint="eastAsia" w:ascii="宋体" w:hAnsi="宋体"/>
          <w:bCs/>
          <w:sz w:val="21"/>
          <w:szCs w:val="13"/>
        </w:rPr>
        <w:t xml:space="preserve">年    月   </w:t>
      </w:r>
      <w:r>
        <w:rPr>
          <w:rFonts w:ascii="宋体" w:hAnsi="宋体"/>
          <w:bCs/>
          <w:sz w:val="21"/>
          <w:szCs w:val="13"/>
        </w:rPr>
        <w:t xml:space="preserve"> </w:t>
      </w:r>
      <w:r>
        <w:rPr>
          <w:rFonts w:hint="eastAsia" w:ascii="宋体" w:hAnsi="宋体"/>
          <w:bCs/>
          <w:sz w:val="21"/>
          <w:szCs w:val="13"/>
        </w:rPr>
        <w:t xml:space="preserve">日      </w:t>
      </w:r>
    </w:p>
    <w:p w14:paraId="36F09963">
      <w:pPr>
        <w:pStyle w:val="2"/>
        <w:keepNext w:val="0"/>
        <w:keepLines w:val="0"/>
        <w:pageBreakBefore w:val="0"/>
        <w:kinsoku/>
        <w:wordWrap/>
        <w:overflowPunct/>
        <w:topLinePunct w:val="0"/>
        <w:autoSpaceDE/>
        <w:autoSpaceDN/>
        <w:bidi w:val="0"/>
        <w:spacing w:line="400" w:lineRule="exact"/>
        <w:rPr>
          <w:rFonts w:hint="eastAsia" w:ascii="宋体" w:hAnsi="宋体"/>
          <w:bCs/>
          <w:sz w:val="21"/>
          <w:szCs w:val="13"/>
        </w:rPr>
      </w:pPr>
    </w:p>
    <w:p w14:paraId="7E35F464">
      <w:pPr>
        <w:pStyle w:val="2"/>
        <w:keepNext w:val="0"/>
        <w:keepLines w:val="0"/>
        <w:pageBreakBefore w:val="0"/>
        <w:kinsoku/>
        <w:wordWrap/>
        <w:overflowPunct/>
        <w:topLinePunct w:val="0"/>
        <w:autoSpaceDE/>
        <w:autoSpaceDN/>
        <w:bidi w:val="0"/>
        <w:spacing w:line="400" w:lineRule="exact"/>
        <w:rPr>
          <w:rFonts w:hint="eastAsia" w:ascii="宋体" w:hAnsi="宋体"/>
          <w:bCs/>
          <w:sz w:val="21"/>
          <w:szCs w:val="13"/>
        </w:rPr>
      </w:pPr>
    </w:p>
    <w:p w14:paraId="35C6D047">
      <w:pPr>
        <w:pStyle w:val="2"/>
        <w:keepNext w:val="0"/>
        <w:keepLines w:val="0"/>
        <w:pageBreakBefore w:val="0"/>
        <w:kinsoku/>
        <w:wordWrap/>
        <w:overflowPunct/>
        <w:topLinePunct w:val="0"/>
        <w:autoSpaceDE/>
        <w:autoSpaceDN/>
        <w:bidi w:val="0"/>
        <w:spacing w:line="400" w:lineRule="exact"/>
        <w:rPr>
          <w:rFonts w:hint="eastAsia" w:ascii="宋体" w:hAnsi="宋体"/>
          <w:bCs/>
          <w:sz w:val="21"/>
          <w:szCs w:val="13"/>
        </w:rPr>
      </w:pPr>
    </w:p>
    <w:p w14:paraId="00CCCF1B">
      <w:pPr>
        <w:keepNext w:val="0"/>
        <w:keepLines w:val="0"/>
        <w:pageBreakBefore w:val="0"/>
        <w:widowControl/>
        <w:kinsoku/>
        <w:wordWrap/>
        <w:overflowPunct/>
        <w:topLinePunct w:val="0"/>
        <w:autoSpaceDE/>
        <w:autoSpaceDN/>
        <w:bidi w:val="0"/>
        <w:snapToGrid w:val="0"/>
        <w:spacing w:line="40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03887826">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   </w:t>
      </w:r>
    </w:p>
    <w:p w14:paraId="2921BAE1">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1517160">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5720" w:firstLineChars="26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_GoBack"/>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年    月    日      </w:t>
      </w:r>
    </w:p>
    <w:p w14:paraId="02458C6F">
      <w:pPr>
        <w:pStyle w:val="2"/>
        <w:rPr>
          <w:rStyle w:val="14"/>
          <w:rFonts w:hint="eastAsia" w:ascii="仿宋_GB2312" w:hAnsi="宋体" w:eastAsia="仿宋_GB2312"/>
          <w:sz w:val="22"/>
          <w:szCs w:val="22"/>
        </w:rPr>
      </w:pP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6"/>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7"/>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85509C"/>
    <w:rsid w:val="04B26178"/>
    <w:rsid w:val="05410ECA"/>
    <w:rsid w:val="05DB04A3"/>
    <w:rsid w:val="06FC0635"/>
    <w:rsid w:val="07536A57"/>
    <w:rsid w:val="07C12EEC"/>
    <w:rsid w:val="07DC7C33"/>
    <w:rsid w:val="08832ECD"/>
    <w:rsid w:val="09347D7B"/>
    <w:rsid w:val="0B2C17A1"/>
    <w:rsid w:val="0B434DFB"/>
    <w:rsid w:val="0B4B7E79"/>
    <w:rsid w:val="0CFC249C"/>
    <w:rsid w:val="0CFF5346"/>
    <w:rsid w:val="0DE37470"/>
    <w:rsid w:val="0E832F4E"/>
    <w:rsid w:val="0F166559"/>
    <w:rsid w:val="0FB805E7"/>
    <w:rsid w:val="10820ACE"/>
    <w:rsid w:val="115B4B8E"/>
    <w:rsid w:val="123D2CC6"/>
    <w:rsid w:val="12435D4E"/>
    <w:rsid w:val="12FC5EFD"/>
    <w:rsid w:val="14AF3E2F"/>
    <w:rsid w:val="155B614D"/>
    <w:rsid w:val="15666C0D"/>
    <w:rsid w:val="16210EA7"/>
    <w:rsid w:val="17154306"/>
    <w:rsid w:val="176026E9"/>
    <w:rsid w:val="17966920"/>
    <w:rsid w:val="17F6116D"/>
    <w:rsid w:val="190B76AA"/>
    <w:rsid w:val="19D904F0"/>
    <w:rsid w:val="1A1B7BCA"/>
    <w:rsid w:val="1A2A15A2"/>
    <w:rsid w:val="1B823F0D"/>
    <w:rsid w:val="1C512585"/>
    <w:rsid w:val="1CF047B3"/>
    <w:rsid w:val="1D35634E"/>
    <w:rsid w:val="1D736C4D"/>
    <w:rsid w:val="1D9C698A"/>
    <w:rsid w:val="1E1E4F79"/>
    <w:rsid w:val="1E243AF8"/>
    <w:rsid w:val="1F127F6C"/>
    <w:rsid w:val="1FAD2609"/>
    <w:rsid w:val="20E45861"/>
    <w:rsid w:val="214B2529"/>
    <w:rsid w:val="21CF4F08"/>
    <w:rsid w:val="21D53DB9"/>
    <w:rsid w:val="21FB703A"/>
    <w:rsid w:val="23782B51"/>
    <w:rsid w:val="242F7EE0"/>
    <w:rsid w:val="246E43EB"/>
    <w:rsid w:val="24916779"/>
    <w:rsid w:val="24A62F7F"/>
    <w:rsid w:val="24B403E6"/>
    <w:rsid w:val="24CE6D42"/>
    <w:rsid w:val="252C797E"/>
    <w:rsid w:val="25FC0FAE"/>
    <w:rsid w:val="27FD20A3"/>
    <w:rsid w:val="28A93F25"/>
    <w:rsid w:val="28FB65E3"/>
    <w:rsid w:val="29C8489D"/>
    <w:rsid w:val="2A867842"/>
    <w:rsid w:val="2C103359"/>
    <w:rsid w:val="2C3A3CC5"/>
    <w:rsid w:val="2C575420"/>
    <w:rsid w:val="2CF46797"/>
    <w:rsid w:val="2D626F10"/>
    <w:rsid w:val="2DA3549B"/>
    <w:rsid w:val="2DCF1E3F"/>
    <w:rsid w:val="2E2838A8"/>
    <w:rsid w:val="2E382087"/>
    <w:rsid w:val="2E450134"/>
    <w:rsid w:val="2E55345E"/>
    <w:rsid w:val="2E6C1D31"/>
    <w:rsid w:val="2E947EA4"/>
    <w:rsid w:val="2EAB2859"/>
    <w:rsid w:val="2FF65D56"/>
    <w:rsid w:val="320A41F6"/>
    <w:rsid w:val="327E09D6"/>
    <w:rsid w:val="3323292B"/>
    <w:rsid w:val="36BE7C9C"/>
    <w:rsid w:val="374A4EE7"/>
    <w:rsid w:val="37751C56"/>
    <w:rsid w:val="37D72911"/>
    <w:rsid w:val="38653434"/>
    <w:rsid w:val="38DF0CF8"/>
    <w:rsid w:val="38FD1F03"/>
    <w:rsid w:val="394806F9"/>
    <w:rsid w:val="39BD1836"/>
    <w:rsid w:val="3A4A1178"/>
    <w:rsid w:val="3AA651BA"/>
    <w:rsid w:val="3AB56B53"/>
    <w:rsid w:val="3B007A89"/>
    <w:rsid w:val="3B4B668C"/>
    <w:rsid w:val="3B950B19"/>
    <w:rsid w:val="3C0B35D2"/>
    <w:rsid w:val="3C3C0F95"/>
    <w:rsid w:val="3C684D7B"/>
    <w:rsid w:val="3CC73AC6"/>
    <w:rsid w:val="3CD4741F"/>
    <w:rsid w:val="3D09213E"/>
    <w:rsid w:val="3D9D3CB5"/>
    <w:rsid w:val="3E686955"/>
    <w:rsid w:val="3EB04D2E"/>
    <w:rsid w:val="3F0F2990"/>
    <w:rsid w:val="404A6C97"/>
    <w:rsid w:val="40941F46"/>
    <w:rsid w:val="41E878C8"/>
    <w:rsid w:val="42B45D29"/>
    <w:rsid w:val="42BC4BDD"/>
    <w:rsid w:val="4321091F"/>
    <w:rsid w:val="43370708"/>
    <w:rsid w:val="43F9281D"/>
    <w:rsid w:val="44017995"/>
    <w:rsid w:val="441F4203"/>
    <w:rsid w:val="445866D5"/>
    <w:rsid w:val="447A7CAF"/>
    <w:rsid w:val="44BD4C3D"/>
    <w:rsid w:val="44DD7429"/>
    <w:rsid w:val="463B0CD6"/>
    <w:rsid w:val="46525967"/>
    <w:rsid w:val="4690053B"/>
    <w:rsid w:val="48167A6F"/>
    <w:rsid w:val="487B1097"/>
    <w:rsid w:val="4A477482"/>
    <w:rsid w:val="4A656098"/>
    <w:rsid w:val="4AB14962"/>
    <w:rsid w:val="4AD13D86"/>
    <w:rsid w:val="4B3B1C4E"/>
    <w:rsid w:val="4C0553CA"/>
    <w:rsid w:val="4C330661"/>
    <w:rsid w:val="4C9D15DC"/>
    <w:rsid w:val="4CA76328"/>
    <w:rsid w:val="4CAB5311"/>
    <w:rsid w:val="4D1243B1"/>
    <w:rsid w:val="4D3E5B6A"/>
    <w:rsid w:val="4D70341E"/>
    <w:rsid w:val="4E6941E2"/>
    <w:rsid w:val="4F495BF1"/>
    <w:rsid w:val="4F876295"/>
    <w:rsid w:val="50E52325"/>
    <w:rsid w:val="52F932E4"/>
    <w:rsid w:val="55204C6D"/>
    <w:rsid w:val="55984E74"/>
    <w:rsid w:val="55FD1275"/>
    <w:rsid w:val="57F10A2D"/>
    <w:rsid w:val="585F22BD"/>
    <w:rsid w:val="58D647F4"/>
    <w:rsid w:val="598D401B"/>
    <w:rsid w:val="5B69432A"/>
    <w:rsid w:val="5BC12954"/>
    <w:rsid w:val="5C9242E7"/>
    <w:rsid w:val="5D4A130C"/>
    <w:rsid w:val="5D7A3273"/>
    <w:rsid w:val="5E2F764F"/>
    <w:rsid w:val="5E8178D4"/>
    <w:rsid w:val="5F857756"/>
    <w:rsid w:val="5F8C4FB9"/>
    <w:rsid w:val="5FFD636B"/>
    <w:rsid w:val="6052093E"/>
    <w:rsid w:val="60A32AE1"/>
    <w:rsid w:val="62736998"/>
    <w:rsid w:val="63B95BF3"/>
    <w:rsid w:val="64274C27"/>
    <w:rsid w:val="64DC5168"/>
    <w:rsid w:val="6578453C"/>
    <w:rsid w:val="6675689F"/>
    <w:rsid w:val="670247F8"/>
    <w:rsid w:val="67AC019B"/>
    <w:rsid w:val="67BB4A9E"/>
    <w:rsid w:val="685A03B0"/>
    <w:rsid w:val="687A05CB"/>
    <w:rsid w:val="696705A5"/>
    <w:rsid w:val="697A2F79"/>
    <w:rsid w:val="6BD143F2"/>
    <w:rsid w:val="6C0B610A"/>
    <w:rsid w:val="6C3C56BD"/>
    <w:rsid w:val="6C6D2DDD"/>
    <w:rsid w:val="6CC9679F"/>
    <w:rsid w:val="6DD85347"/>
    <w:rsid w:val="6E254F3D"/>
    <w:rsid w:val="6F944668"/>
    <w:rsid w:val="6FF75656"/>
    <w:rsid w:val="71FB09CF"/>
    <w:rsid w:val="73562913"/>
    <w:rsid w:val="738E2D01"/>
    <w:rsid w:val="73D47464"/>
    <w:rsid w:val="74BE4AF6"/>
    <w:rsid w:val="753F6E24"/>
    <w:rsid w:val="75A608B7"/>
    <w:rsid w:val="76007881"/>
    <w:rsid w:val="767501BA"/>
    <w:rsid w:val="768D208F"/>
    <w:rsid w:val="76AD58CB"/>
    <w:rsid w:val="76EC6D39"/>
    <w:rsid w:val="7755061C"/>
    <w:rsid w:val="775C4193"/>
    <w:rsid w:val="77661986"/>
    <w:rsid w:val="77A309EC"/>
    <w:rsid w:val="785F2D59"/>
    <w:rsid w:val="798527FB"/>
    <w:rsid w:val="79FE469C"/>
    <w:rsid w:val="7BCF60AA"/>
    <w:rsid w:val="7C8021FC"/>
    <w:rsid w:val="7D8F2FBE"/>
    <w:rsid w:val="7DA118C5"/>
    <w:rsid w:val="7DFC1D56"/>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5">
    <w:name w:val="Balloon Text"/>
    <w:basedOn w:val="1"/>
    <w:link w:val="13"/>
    <w:autoRedefine/>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9">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autoRedefine/>
    <w:qFormat/>
    <w:uiPriority w:val="0"/>
    <w:rPr>
      <w:color w:val="0563C1" w:themeColor="hyperlink"/>
      <w:u w:val="single"/>
      <w14:textFill>
        <w14:solidFill>
          <w14:schemeClr w14:val="hlink"/>
        </w14:solidFill>
      </w14:textFill>
    </w:rPr>
  </w:style>
  <w:style w:type="character" w:customStyle="1" w:styleId="13">
    <w:name w:val="批注框文本 字符"/>
    <w:basedOn w:val="11"/>
    <w:link w:val="5"/>
    <w:autoRedefine/>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6119</Words>
  <Characters>6222</Characters>
  <Lines>29</Lines>
  <Paragraphs>8</Paragraphs>
  <TotalTime>0</TotalTime>
  <ScaleCrop>false</ScaleCrop>
  <LinksUpToDate>false</LinksUpToDate>
  <CharactersWithSpaces>6488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2026-09-08T08:11:20Z</cp:lastPrinted>
  <dcterms:modified xsi:type="dcterms:W3CDTF">2026-09-08T08:16:04Z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B236418911104520B41A306A2B0F06C7_13</vt:lpwstr>
  </property>
  <property fmtid="{D5CDD505-2E9C-101B-9397-08002B2CF9AE}" pid="4" name="KSOTemplateDocerSaveRecord">
    <vt:lpwstr>eyJoZGlkIjoiZjFiZDM2ZWIwODI1MzIxNWYwZTA0Njk5ODBiOTVjODMiLCJ1c2VySWQiOiI1NzU1MDk3NDkifQ==</vt:lpwstr>
  </property>
</Properties>
</file>